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Curtis Mahoney</w:t>
      </w:r>
    </w:p>
    <w:p>
      <w:pPr>
        <w:spacing w:after="40" w:before="0"/>
      </w:pPr>
      <w:r>
        <w:rPr>
          <w:b/>
          <w:i w:val="0"/>
          <w:color w:val="1D7A53"/>
          <w:sz w:val="23"/>
        </w:rPr>
        <w:t>Vice President of Sales and Marketing</w:t>
      </w:r>
    </w:p>
    <w:p>
      <w:pPr>
        <w:spacing w:after="160" w:before="0"/>
      </w:pPr>
      <w:r>
        <w:rPr>
          <w:b w:val="0"/>
          <w:i w:val="0"/>
          <w:color w:val="5B6672"/>
          <w:sz w:val="19"/>
        </w:rPr>
        <w:t>Milwaukee, WI | curtis.mahoney@email.com | (555) 018-2276 | linkedin.com/in/curtismahoney</w:t>
      </w:r>
    </w:p>
    <w:p>
      <w:pPr>
        <w:spacing w:after="60" w:before="200"/>
      </w:pPr>
      <w:r>
        <w:rPr>
          <w:b/>
          <w:i w:val="0"/>
          <w:color w:val="1D7A53"/>
          <w:sz w:val="21"/>
        </w:rPr>
        <w:t>PROFESSIONAL SUMMARY</w:t>
      </w:r>
    </w:p>
    <w:p>
      <w:pPr>
        <w:spacing w:after="80" w:before="0"/>
      </w:pPr>
      <w:r>
        <w:rPr>
          <w:b w:val="0"/>
          <w:i w:val="0"/>
          <w:sz w:val="21"/>
        </w:rPr>
        <w:t>Sales and marketing executive with 21 years in industrial manufacturing and distribution, selling hydraulic and motion control components to OEMs and through independent distributors. Owns field sales, inside sales, marketing and pricing for a private equity-backed manufacturer and reports to the CEO and the sponsor's operating partners. Combines channel strategy with hands-on key account selling and margin discipline.</w:t>
      </w:r>
    </w:p>
    <w:p>
      <w:pPr>
        <w:spacing w:after="60" w:before="200"/>
      </w:pPr>
      <w:r>
        <w:rPr>
          <w:b/>
          <w:i w:val="0"/>
          <w:color w:val="1D7A53"/>
          <w:sz w:val="21"/>
        </w:rPr>
        <w:t>SKILLS</w:t>
      </w:r>
    </w:p>
    <w:p>
      <w:pPr>
        <w:spacing w:after="80" w:before="0"/>
      </w:pPr>
      <w:r>
        <w:rPr>
          <w:b w:val="0"/>
          <w:i w:val="0"/>
          <w:sz w:val="21"/>
        </w:rPr>
        <w:t>Sales and marketing leadership | Distributor channel strategy | OEM key account management | Pricing strategy and price realization | Discount and rebate program design | Private equity value creation plans | Marketing automation and CPQ | Sales and operations planning (S&amp;OP) | Long-term supply agreements | Trade show and channel marketing | Post-acquisition sales integration | Commercial budgeting</w:t>
      </w:r>
    </w:p>
    <w:p>
      <w:pPr>
        <w:spacing w:after="60" w:before="200"/>
      </w:pPr>
      <w:r>
        <w:rPr>
          <w:b/>
          <w:i w:val="0"/>
          <w:color w:val="1D7A53"/>
          <w:sz w:val="21"/>
        </w:rPr>
        <w:t>PROFESSIONAL EXPERIENCE</w:t>
      </w:r>
    </w:p>
    <w:p>
      <w:pPr>
        <w:spacing w:after="20" w:before="0"/>
      </w:pPr>
      <w:r>
        <w:rPr>
          <w:b w:val="0"/>
          <w:i w:val="0"/>
          <w:sz w:val="21"/>
        </w:rPr>
      </w:r>
      <w:r>
        <w:rPr>
          <w:b/>
        </w:rPr>
        <w:t>Vice President of Sales and Marketing</w:t>
      </w:r>
      <w:r>
        <w:t>, Stonebeck Fluid Power, Milwaukee, WI</w:t>
      </w:r>
      <w:r>
        <w:rPr>
          <w:color w:val="5B6672"/>
        </w:rPr>
        <w:t xml:space="preserve">    2020-Present</w:t>
      </w:r>
    </w:p>
    <w:p>
      <w:pPr>
        <w:pStyle w:val="ListBullet"/>
        <w:spacing w:after="40"/>
      </w:pPr>
      <w:r>
        <w:rPr>
          <w:sz w:val="21"/>
        </w:rPr>
        <w:t>Lead 54 people and a $6.2M commercial budget, supporting 2 manufacturing plants and 300 active OEM accounts.</w:t>
      </w:r>
    </w:p>
    <w:p>
      <w:pPr>
        <w:pStyle w:val="ListBullet"/>
        <w:spacing w:after="40"/>
      </w:pPr>
      <w:r>
        <w:rPr>
          <w:sz w:val="21"/>
        </w:rPr>
        <w:t>Grew revenue from $185M to $262M since the 2020 acquisition, including 6% average annual organic growth in a flat end market.</w:t>
      </w:r>
    </w:p>
    <w:p>
      <w:pPr>
        <w:pStyle w:val="ListBullet"/>
        <w:spacing w:after="40"/>
      </w:pPr>
      <w:r>
        <w:rPr>
          <w:sz w:val="21"/>
        </w:rPr>
        <w:t>Raised net price realization 3.8 points in FY2023 using price-volume analysis, distributor discount tiers and surcharge governance.</w:t>
      </w:r>
    </w:p>
    <w:p>
      <w:pPr>
        <w:pStyle w:val="ListBullet"/>
        <w:spacing w:after="40"/>
      </w:pPr>
      <w:r>
        <w:rPr>
          <w:sz w:val="21"/>
        </w:rPr>
        <w:t>Rebuilt marketing around a distributor portal, CPQ and HubSpot campaigns, cutting standard quote turnaround from 3 days to 4 hours.</w:t>
      </w:r>
    </w:p>
    <w:p>
      <w:pPr>
        <w:pStyle w:val="ListBullet"/>
        <w:spacing w:after="40"/>
      </w:pPr>
      <w:r>
        <w:rPr>
          <w:sz w:val="21"/>
        </w:rPr>
        <w:t>Won 4 new OEM platform positions with agricultural and construction equipment makers, worth $38M a year at full production.</w:t>
      </w:r>
    </w:p>
    <w:p>
      <w:pPr>
        <w:pStyle w:val="ListBullet"/>
        <w:spacing w:after="40"/>
      </w:pPr>
      <w:r>
        <w:rPr>
          <w:sz w:val="21"/>
        </w:rPr>
        <w:t>Rationalized the distributor network from 160 to 120 partners with performance agreements, lifting distributor sell-through 19%.</w:t>
      </w:r>
    </w:p>
    <w:p>
      <w:pPr>
        <w:spacing w:after="20" w:before="0"/>
      </w:pPr>
      <w:r>
        <w:rPr>
          <w:b w:val="0"/>
          <w:i w:val="0"/>
          <w:sz w:val="21"/>
        </w:rPr>
      </w:r>
      <w:r>
        <w:rPr>
          <w:b/>
        </w:rPr>
        <w:t>Director of Sales, OEM and National Accounts</w:t>
      </w:r>
      <w:r>
        <w:t>, Harrowgate Hydraulics, Racine, WI</w:t>
      </w:r>
      <w:r>
        <w:rPr>
          <w:color w:val="5B6672"/>
        </w:rPr>
        <w:t xml:space="preserve">    2014-2020</w:t>
      </w:r>
    </w:p>
    <w:p>
      <w:pPr>
        <w:pStyle w:val="ListBullet"/>
        <w:spacing w:after="40"/>
      </w:pPr>
      <w:r>
        <w:rPr>
          <w:sz w:val="21"/>
        </w:rPr>
        <w:t>Managed 9 OEM account managers and $96M in annual OEM revenue across agriculture, construction and material handling.</w:t>
      </w:r>
    </w:p>
    <w:p>
      <w:pPr>
        <w:pStyle w:val="ListBullet"/>
        <w:spacing w:after="40"/>
      </w:pPr>
      <w:r>
        <w:rPr>
          <w:sz w:val="21"/>
        </w:rPr>
        <w:t>Negotiated 5-year supply agreements with 3 top-10 customers, adding raw-material index pricing that protected margin through the 2018 steel tariffs.</w:t>
      </w:r>
    </w:p>
    <w:p>
      <w:pPr>
        <w:pStyle w:val="ListBullet"/>
        <w:spacing w:after="40"/>
      </w:pPr>
      <w:r>
        <w:rPr>
          <w:sz w:val="21"/>
        </w:rPr>
        <w:t>Grew OEM revenue 44% in five years by placing application engineers on account teams for new platform designs.</w:t>
      </w:r>
    </w:p>
    <w:p>
      <w:pPr>
        <w:pStyle w:val="ListBullet"/>
        <w:spacing w:after="40"/>
      </w:pPr>
      <w:r>
        <w:rPr>
          <w:sz w:val="21"/>
        </w:rPr>
        <w:t>Cut past-due backlog 60% with operations by feeding a monthly S&amp;OP demand forecast from the CRM.</w:t>
      </w:r>
    </w:p>
    <w:p>
      <w:pPr>
        <w:pStyle w:val="ListBullet"/>
        <w:spacing w:after="40"/>
      </w:pPr>
      <w:r>
        <w:rPr>
          <w:sz w:val="21"/>
        </w:rPr>
        <w:t>Launched the first key account planning process, adopted by every customer-facing team.</w:t>
      </w:r>
    </w:p>
    <w:p>
      <w:pPr>
        <w:spacing w:after="20" w:before="0"/>
      </w:pPr>
      <w:r>
        <w:rPr>
          <w:b w:val="0"/>
          <w:i w:val="0"/>
          <w:sz w:val="21"/>
        </w:rPr>
      </w:r>
      <w:r>
        <w:rPr>
          <w:b/>
        </w:rPr>
        <w:t>Regional Sales Manager</w:t>
      </w:r>
      <w:r>
        <w:t>, Delancourt Industrial Supply, Milwaukee, WI</w:t>
      </w:r>
      <w:r>
        <w:rPr>
          <w:color w:val="5B6672"/>
        </w:rPr>
        <w:t xml:space="preserve">    2009-2014</w:t>
      </w:r>
    </w:p>
    <w:p>
      <w:pPr>
        <w:pStyle w:val="ListBullet"/>
        <w:spacing w:after="40"/>
      </w:pPr>
      <w:r>
        <w:rPr>
          <w:sz w:val="21"/>
        </w:rPr>
        <w:t>Led 7 outside and 4 inside sales reps covering 1,200 maintenance and repair accounts in southeastern Wisconsin.</w:t>
      </w:r>
    </w:p>
    <w:p>
      <w:pPr>
        <w:pStyle w:val="ListBullet"/>
        <w:spacing w:after="40"/>
      </w:pPr>
      <w:r>
        <w:rPr>
          <w:sz w:val="21"/>
        </w:rPr>
        <w:t>Grew regional sales from $31M to $47M by adding hydraulic repair and kitting services for large plant customers.</w:t>
      </w:r>
    </w:p>
    <w:p>
      <w:pPr>
        <w:pStyle w:val="ListBullet"/>
        <w:spacing w:after="40"/>
      </w:pPr>
      <w:r>
        <w:rPr>
          <w:sz w:val="21"/>
        </w:rPr>
        <w:t>Recovered 2.1 points of gross margin by enforcing matrix pricing and reducing ad hoc rep discounting.</w:t>
      </w:r>
    </w:p>
    <w:p>
      <w:pPr>
        <w:pStyle w:val="ListBullet"/>
        <w:spacing w:after="40"/>
      </w:pPr>
      <w:r>
        <w:rPr>
          <w:sz w:val="21"/>
        </w:rPr>
        <w:t>Opened 2 vendor-managed inventory programs with food manufacturers, worth $3.6M a year in recurring sales.</w:t>
      </w:r>
    </w:p>
    <w:p>
      <w:pPr>
        <w:spacing w:after="20" w:before="0"/>
      </w:pPr>
      <w:r>
        <w:rPr>
          <w:b w:val="0"/>
          <w:i w:val="0"/>
          <w:sz w:val="21"/>
        </w:rPr>
      </w:r>
      <w:r>
        <w:rPr>
          <w:b/>
        </w:rPr>
        <w:t>Outside Sales Representative</w:t>
      </w:r>
      <w:r>
        <w:t>, Delancourt Industrial Supply, Milwaukee, WI</w:t>
      </w:r>
      <w:r>
        <w:rPr>
          <w:color w:val="5B6672"/>
        </w:rPr>
        <w:t xml:space="preserve">    2005-2009</w:t>
      </w:r>
    </w:p>
    <w:p>
      <w:pPr>
        <w:pStyle w:val="ListBullet"/>
        <w:spacing w:after="40"/>
      </w:pPr>
      <w:r>
        <w:rPr>
          <w:sz w:val="21"/>
        </w:rPr>
        <w:t>Grew a Milwaukee territory from $2.8M to $5.5M in industrial hydraulics, pneumatics and power transmission products.</w:t>
      </w:r>
    </w:p>
    <w:p>
      <w:pPr>
        <w:pStyle w:val="ListBullet"/>
        <w:spacing w:after="40"/>
      </w:pPr>
      <w:r>
        <w:rPr>
          <w:sz w:val="21"/>
        </w:rPr>
        <w:t>Earned the company's top territory award in 2007 and 2008 for gross profit growth.</w:t>
      </w:r>
    </w:p>
    <w:p>
      <w:pPr>
        <w:pStyle w:val="ListBullet"/>
        <w:spacing w:after="40"/>
      </w:pPr>
      <w:r>
        <w:rPr>
          <w:sz w:val="21"/>
        </w:rPr>
        <w:t>Delivered 40+ plant floor training sessions on hose and fitting safety for maintenance teams.</w:t>
      </w:r>
    </w:p>
    <w:p>
      <w:pPr>
        <w:pStyle w:val="ListBullet"/>
        <w:spacing w:after="40"/>
      </w:pPr>
      <w:r>
        <w:rPr>
          <w:sz w:val="21"/>
        </w:rPr>
        <w:t>Opened 45 new plant accounts in 4 years by pairing cold calls with on-site hydraulic system audits.</w:t>
      </w:r>
    </w:p>
    <w:p>
      <w:pPr>
        <w:spacing w:after="60" w:before="200"/>
      </w:pPr>
      <w:r>
        <w:rPr>
          <w:b/>
          <w:i w:val="0"/>
          <w:color w:val="1D7A53"/>
          <w:sz w:val="21"/>
        </w:rPr>
        <w:t>EDUCATION</w:t>
      </w:r>
    </w:p>
    <w:p>
      <w:pPr>
        <w:spacing w:after="40" w:before="0"/>
      </w:pPr>
      <w:r>
        <w:rPr>
          <w:b w:val="0"/>
          <w:i w:val="0"/>
          <w:sz w:val="21"/>
        </w:rPr>
        <w:t>MBA, Marquette University, 2013</w:t>
      </w:r>
    </w:p>
    <w:p>
      <w:pPr>
        <w:spacing w:after="40" w:before="0"/>
      </w:pPr>
      <w:r>
        <w:rPr>
          <w:b w:val="0"/>
          <w:i w:val="0"/>
          <w:sz w:val="21"/>
        </w:rPr>
        <w:t>B.S. in Mechanical Engineering Technology, Milwaukee School of Engineering, 2005</w:t>
      </w:r>
    </w:p>
    <w:p>
      <w:pPr>
        <w:spacing w:after="60" w:before="200"/>
      </w:pPr>
      <w:r>
        <w:rPr>
          <w:b/>
          <w:i w:val="0"/>
          <w:color w:val="1D7A53"/>
          <w:sz w:val="21"/>
        </w:rPr>
        <w:t>TECHNICAL SKILLS</w:t>
      </w:r>
    </w:p>
    <w:p>
      <w:pPr>
        <w:spacing w:after="80" w:before="0"/>
      </w:pPr>
      <w:r>
        <w:rPr>
          <w:b w:val="0"/>
          <w:i w:val="0"/>
          <w:sz w:val="21"/>
        </w:rPr>
        <w:t>Salesforce Sales Cloud | Salesforce CPQ | HubSpot Marketing Hub | Epicor ERP | Power BI | Excel price-volume models</w:t>
      </w:r>
    </w:p>
    <w:p>
      <w:pPr>
        <w:spacing w:after="60" w:before="200"/>
      </w:pPr>
      <w:r>
        <w:rPr>
          <w:b/>
          <w:i w:val="0"/>
          <w:color w:val="1D7A53"/>
          <w:sz w:val="21"/>
        </w:rPr>
        <w:t>PRIVATE EQUITY AND VALUE CREATION</w:t>
      </w:r>
    </w:p>
    <w:p>
      <w:pPr>
        <w:pStyle w:val="ListBullet"/>
        <w:spacing w:after="40"/>
      </w:pPr>
      <w:r>
        <w:rPr>
          <w:sz w:val="21"/>
        </w:rPr>
        <w:t>Owned the commercial workstream of the sponsor's 100-day plan after the 2020 acquisition</w:t>
      </w:r>
    </w:p>
    <w:p>
      <w:pPr>
        <w:pStyle w:val="ListBullet"/>
        <w:spacing w:after="40"/>
      </w:pPr>
      <w:r>
        <w:rPr>
          <w:sz w:val="21"/>
        </w:rPr>
        <w:t>Integrated the sales teams of 2 add-on acquisitions in 2022 and 2024, retaining every top-20 customer</w:t>
      </w:r>
    </w:p>
    <w:p>
      <w:pPr>
        <w:pStyle w:val="ListBullet"/>
        <w:spacing w:after="40"/>
      </w:pPr>
      <w:r>
        <w:rPr>
          <w:sz w:val="21"/>
        </w:rPr>
        <w:t>Presented the commercial plan in 16 lender and buyer meetings during the 2025 recapitalization</w:t>
      </w:r>
    </w:p>
    <w:p>
      <w:pPr>
        <w:spacing w:after="60" w:before="200"/>
      </w:pPr>
      <w:r>
        <w:rPr>
          <w:b/>
          <w:i w:val="0"/>
          <w:color w:val="1D7A53"/>
          <w:sz w:val="21"/>
        </w:rPr>
        <w:t>KEY COMMERCIAL PROJECTS</w:t>
      </w:r>
    </w:p>
    <w:p>
      <w:pPr>
        <w:pStyle w:val="ListBullet"/>
        <w:spacing w:after="40"/>
      </w:pPr>
      <w:r>
        <w:rPr>
          <w:sz w:val="21"/>
        </w:rPr>
        <w:t>Moved 900 low-volume accounts to a 6-person inside sales team in 2023, freeing field reps for OEM programs and the top 50 distributors</w:t>
      </w:r>
    </w:p>
    <w:p>
      <w:pPr>
        <w:pStyle w:val="ListBullet"/>
        <w:spacing w:after="40"/>
      </w:pPr>
      <w:r>
        <w:rPr>
          <w:sz w:val="21"/>
        </w:rPr>
        <w:t>Launched a distributor co-op marketing fund and certified 60 distributor counter staff on product selection</w:t>
      </w:r>
    </w:p>
    <w:p>
      <w:pPr>
        <w:spacing w:after="60" w:before="200"/>
      </w:pPr>
      <w:r>
        <w:rPr>
          <w:b/>
          <w:i w:val="0"/>
          <w:color w:val="1D7A53"/>
          <w:sz w:val="21"/>
        </w:rPr>
        <w:t>INDUSTRY</w:t>
      </w:r>
    </w:p>
    <w:p>
      <w:pPr>
        <w:pStyle w:val="ListBullet"/>
        <w:spacing w:after="40"/>
      </w:pPr>
      <w:r>
        <w:rPr>
          <w:sz w:val="21"/>
        </w:rPr>
        <w:t>Member, National Fluid Power Association (NFPA)</w:t>
      </w:r>
    </w:p>
    <w:p>
      <w:pPr>
        <w:pStyle w:val="ListBullet"/>
        <w:spacing w:after="40"/>
      </w:pPr>
      <w:r>
        <w:rPr>
          <w:sz w:val="21"/>
        </w:rPr>
        <w:t>Exhibit lead at IFPE 2020, 2023 and 2026</w:t>
      </w:r>
    </w:p>
    <w:p>
      <w:pPr>
        <w:pStyle w:val="ListBullet"/>
        <w:spacing w:after="40"/>
      </w:pPr>
      <w:r>
        <w:rPr>
          <w:sz w:val="21"/>
        </w:rPr>
        <w:t>Speaker on distributor pricing discipline at a Midwest industrial distribution conference, 2024</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VP of Sales and Marketing (PE-Backed Industrial Manufacturer)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