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Meera Raghavan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Senior Manager, Operations Strategy Consulting, MBA, PMP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Chicago, IL | meera.raghavan@email.com | (555) 015-6204 | linkedin.com/in/meeraraghavan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Operations strategy senior manager with 9 years in management consulting and 3 years in food manufacturing supply chain. Leads multi-workstream procurement, network and S&amp;OP engagements for $500M to $5B consumer products and industrial manufacturers, from diagnostic through implementation, and sells follow-on work by delivering measurable savings. Owns engagement economics and develops consultants into engagement leaders who can run client relationships on their own.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Engagement leadership | Business development and proposals | Engagement P&amp;L and margin | Operating model design | Procurement and strategic sourcing | Network and footprint strategy | Cost transformation | S&amp;OP and inventory optimization | Executive stakeholder management | Staffing and performance coaching | Spend and supply chain analytics | Workshop facilitation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Manager, Operations Strategy</w:t>
      </w:r>
      <w:r>
        <w:t>, Ostrander Vale Advisory, Chicago, IL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a portfolio of 4 client accounts generating $11M in annual fees, beating the firm's 30% engagement margin target for 3 straight years.</w:t>
      </w:r>
    </w:p>
    <w:p>
      <w:pPr>
        <w:pStyle w:val="ListBullet"/>
        <w:spacing w:after="40"/>
      </w:pPr>
      <w:r>
        <w:rPr>
          <w:sz w:val="21"/>
        </w:rPr>
        <w:t>Sold $7.5M in new and follow-on work in FY2025 from 9 proposals (6 wins), including 2 new clients in industrial distribution.</w:t>
      </w:r>
    </w:p>
    <w:p>
      <w:pPr>
        <w:pStyle w:val="ListBullet"/>
        <w:spacing w:after="40"/>
      </w:pPr>
      <w:r>
        <w:rPr>
          <w:sz w:val="21"/>
        </w:rPr>
        <w:t>Directed a procurement transformation for a $3B packaged food manufacturer, delivering $42M in run-rate savings across 1,100 suppliers.</w:t>
      </w:r>
    </w:p>
    <w:p>
      <w:pPr>
        <w:pStyle w:val="ListBullet"/>
        <w:spacing w:after="40"/>
      </w:pPr>
      <w:r>
        <w:rPr>
          <w:sz w:val="21"/>
        </w:rPr>
        <w:t>Manage 3 engagement managers and 14 consultants across up to 3 concurrent projects, owning staffing, coaching and year-end ratings.</w:t>
      </w:r>
    </w:p>
    <w:p>
      <w:pPr>
        <w:pStyle w:val="ListBullet"/>
        <w:spacing w:after="40"/>
      </w:pPr>
      <w:r>
        <w:rPr>
          <w:sz w:val="21"/>
        </w:rPr>
        <w:t>Productized the practice's procurement analytics offering with standard pricing and pitch materials, now sold on 11 engagements worth $8M in fees.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Manager</w:t>
      </w:r>
      <w:r>
        <w:t>, Ostrander Vale Advisory, Chicago, IL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Ran day-to-day delivery of 7 engagements of 10-20 weeks each, leading teams of 3-6 consultants and client workstream owners.</w:t>
      </w:r>
    </w:p>
    <w:p>
      <w:pPr>
        <w:pStyle w:val="ListBullet"/>
        <w:spacing w:after="40"/>
      </w:pPr>
      <w:r>
        <w:rPr>
          <w:sz w:val="21"/>
        </w:rPr>
        <w:t>Redesigned the distribution network for an $800M building products company, closing 2 of 7 DCs and cutting freight cost 14%.</w:t>
      </w:r>
    </w:p>
    <w:p>
      <w:pPr>
        <w:pStyle w:val="ListBullet"/>
        <w:spacing w:after="40"/>
      </w:pPr>
      <w:r>
        <w:rPr>
          <w:sz w:val="21"/>
        </w:rPr>
        <w:t>Led an S&amp;OP redesign for a specialty chemicals client that lifted forecast accuracy from 61% to 78% and freed $19M of inventory.</w:t>
      </w:r>
    </w:p>
    <w:p>
      <w:pPr>
        <w:pStyle w:val="ListBullet"/>
        <w:spacing w:after="40"/>
      </w:pPr>
      <w:r>
        <w:rPr>
          <w:sz w:val="21"/>
        </w:rPr>
        <w:t>Shifted a 2020 cost program for an auto parts maker to remote delivery during COVID-19 and still met its $25M savings target.</w:t>
      </w:r>
    </w:p>
    <w:p>
      <w:pPr>
        <w:pStyle w:val="ListBullet"/>
        <w:spacing w:after="40"/>
      </w:pPr>
      <w:r>
        <w:rPr>
          <w:sz w:val="21"/>
        </w:rPr>
        <w:t>Wrote the firm's first nearshoring diagnostic toolkit (landed cost, lead time and risk scoring), later reused in 5 client pitches and 2 wins.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Consultant</w:t>
      </w:r>
      <w:r>
        <w:t>, Ostrander Vale Advisory, Chicago, IL</w:t>
      </w:r>
      <w:r>
        <w:rPr>
          <w:color w:val="5B6672"/>
        </w:rPr>
        <w:t xml:space="preserve">    2017-2019</w:t>
      </w:r>
    </w:p>
    <w:p>
      <w:pPr>
        <w:pStyle w:val="ListBullet"/>
        <w:spacing w:after="40"/>
      </w:pPr>
      <w:r>
        <w:rPr>
          <w:sz w:val="21"/>
        </w:rPr>
        <w:t>Built spend cubes and should-cost models for 3 sourcing engagements, sizing $60M in addressable savings across indirect categories.</w:t>
      </w:r>
    </w:p>
    <w:p>
      <w:pPr>
        <w:pStyle w:val="ListBullet"/>
        <w:spacing w:after="40"/>
      </w:pPr>
      <w:r>
        <w:rPr>
          <w:sz w:val="21"/>
        </w:rPr>
        <w:t>Prepared and co-facilitated 20+ supplier negotiations with client procurement leads, tracking agreed savings to the client's P&amp;L.</w:t>
      </w:r>
    </w:p>
    <w:p>
      <w:pPr>
        <w:pStyle w:val="ListBullet"/>
        <w:spacing w:after="40"/>
      </w:pPr>
      <w:r>
        <w:rPr>
          <w:sz w:val="21"/>
        </w:rPr>
        <w:t>Analyzed labor productivity at 5 packaging plants, which became the basis for a $9M labor efficiency program.</w:t>
      </w:r>
    </w:p>
    <w:p>
      <w:pPr>
        <w:pStyle w:val="ListBullet"/>
        <w:spacing w:after="40"/>
      </w:pPr>
      <w:r>
        <w:rPr>
          <w:sz w:val="21"/>
        </w:rPr>
        <w:t>Promoted to manager in 2 years, ahead of the firm's typical 3-year track for post-MBA hires.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Supply Chain Analyst</w:t>
      </w:r>
      <w:r>
        <w:t>, Kestlow Foods, Milwaukee, WI</w:t>
      </w:r>
      <w:r>
        <w:rPr>
          <w:color w:val="5B6672"/>
        </w:rPr>
        <w:t xml:space="preserve">    2012-2015</w:t>
      </w:r>
    </w:p>
    <w:p>
      <w:pPr>
        <w:pStyle w:val="ListBullet"/>
        <w:spacing w:after="40"/>
      </w:pPr>
      <w:r>
        <w:rPr>
          <w:sz w:val="21"/>
        </w:rPr>
        <w:t>Planned production for 2 snack plants across 140 SKUs, holding fill rate at 98.5% while cutting finished goods inventory 11%.</w:t>
      </w:r>
    </w:p>
    <w:p>
      <w:pPr>
        <w:pStyle w:val="ListBullet"/>
        <w:spacing w:after="40"/>
      </w:pPr>
      <w:r>
        <w:rPr>
          <w:sz w:val="21"/>
        </w:rPr>
        <w:t>Built a lane-level freight cost model that shifted 18% of eligible loads to intermodal rail, saving $1.3M a year.</w:t>
      </w:r>
    </w:p>
    <w:p>
      <w:pPr>
        <w:pStyle w:val="ListBullet"/>
        <w:spacing w:after="40"/>
      </w:pPr>
      <w:r>
        <w:rPr>
          <w:sz w:val="21"/>
        </w:rPr>
        <w:t>Served as plant super-user for the SAP APO demand planning rollout, training 25 planners and schedulers across both plants.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 (majors: Operations, Strategy), Northwestern University Kellogg School of Management, 2017</w:t>
      </w:r>
    </w:p>
    <w:p>
      <w:pPr>
        <w:spacing w:after="40" w:before="0"/>
      </w:pPr>
      <w:r>
        <w:rPr>
          <w:b w:val="0"/>
          <w:i w:val="0"/>
          <w:sz w:val="21"/>
        </w:rPr>
        <w:t>B.S., Industrial Engineering, Purdue University, 2012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Project Management Professional (PMP), Project Management Institute, 2020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Alteryx | Tableau | Power BI | Excel (Solver, Power Query) | SAP S/4HANA and Ariba | Coupa | Coupa Supply Chain Design (formerly Llamasoft)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FIRM LEADERSHIP</w:t>
      </w:r>
    </w:p>
    <w:p>
      <w:pPr>
        <w:pStyle w:val="ListBullet"/>
        <w:spacing w:after="40"/>
      </w:pPr>
      <w:r>
        <w:rPr>
          <w:sz w:val="21"/>
        </w:rPr>
        <w:t>Kellogg campus recruiting lead, 2021-Present: 11 MBA hires across 5 recruiting cycles</w:t>
      </w:r>
    </w:p>
    <w:p>
      <w:pPr>
        <w:pStyle w:val="ListBullet"/>
        <w:spacing w:after="40"/>
      </w:pPr>
      <w:r>
        <w:rPr>
          <w:sz w:val="21"/>
        </w:rPr>
        <w:t>Career coach for 6 consultants and managers since 2022; 4 promoted on time or early</w:t>
      </w:r>
    </w:p>
    <w:p>
      <w:pPr>
        <w:pStyle w:val="ListBullet"/>
        <w:spacing w:after="40"/>
      </w:pPr>
      <w:r>
        <w:rPr>
          <w:sz w:val="21"/>
        </w:rPr>
        <w:t>Member, practice leadership team that sets annual hiring and training plans for 60 consultants</w:t>
      </w:r>
    </w:p>
    <w:p>
      <w:pPr>
        <w:pStyle w:val="ListBullet"/>
        <w:spacing w:after="40"/>
      </w:pPr>
      <w:r>
        <w:rPr>
          <w:sz w:val="21"/>
        </w:rPr>
        <w:t>Led the practice's 2024 new-hire training week for 40 analysts: case structuring, Excel modeling and client communication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THOUGHT LEADERSHIP</w:t>
      </w:r>
    </w:p>
    <w:p>
      <w:pPr>
        <w:pStyle w:val="ListBullet"/>
        <w:spacing w:after="40"/>
      </w:pPr>
      <w:r>
        <w:rPr>
          <w:sz w:val="21"/>
        </w:rPr>
        <w:t>Co-author, firm point of view on tariff-driven supplier diversification for mid-market manufacturers, 2025</w:t>
      </w:r>
    </w:p>
    <w:p>
      <w:pPr>
        <w:pStyle w:val="ListBullet"/>
        <w:spacing w:after="40"/>
      </w:pPr>
      <w:r>
        <w:rPr>
          <w:sz w:val="21"/>
        </w:rPr>
        <w:t>Panelist, regional manufacturing and supply chain executive forum, 2024: running S&amp;OP when demand swings</w:t>
      </w:r>
    </w:p>
    <w:p>
      <w:pPr>
        <w:pStyle w:val="ListBullet"/>
        <w:spacing w:after="40"/>
      </w:pPr>
      <w:r>
        <w:rPr>
          <w:sz w:val="21"/>
        </w:rPr>
        <w:t>Guest speaker, MBA operations strategy course, 2024 and 2025: procurement analytics case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Manager, Management Consulting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