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Priscilla Adams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Research Assistant, Cognitive Neuroscience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Boston, MA | priscilla.adams@email.com | (555) 013-4567 | linkedin.com/in/priscillaadams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Research assistant with 7 years in academic neuroscience and biology labs, 5 as a staff RA, and co-author on 3 peer-reviewed papers in psychophysiology and stress research. Coordinates Institutional Review Board (IRB)-approved data collection, runs EEG and salivary biomarker protocols, and analyzes data in R and SPSS, delivering analysis-ready datasets on every study deadline.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Human-subjects research | Informed consent | EEG (EEGLAB) | Salivary biomarker assays (cortisol ELISA, sAA) | REDCap and Qualtrics | R and SPSS | PsychoPy | Literature review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Assistant</w:t>
      </w:r>
      <w:r>
        <w:t>, Harvard University, Department of Psychology, Cambridge, MA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Managed data collection for a 240-participant study of acute stress and working memory, reaching 98% data completeness across 2 lab visits.</w:t>
      </w:r>
    </w:p>
    <w:p>
      <w:pPr>
        <w:pStyle w:val="ListBullet"/>
        <w:spacing w:after="40"/>
      </w:pPr>
      <w:r>
        <w:rPr>
          <w:sz w:val="21"/>
        </w:rPr>
        <w:t>Screened by phone, consented and scheduled participants under the IRB protocol, holding no-shows under 8% with reminder calls and texts.</w:t>
      </w:r>
    </w:p>
    <w:p>
      <w:pPr>
        <w:pStyle w:val="ListBullet"/>
        <w:spacing w:after="40"/>
      </w:pPr>
      <w:r>
        <w:rPr>
          <w:sz w:val="21"/>
        </w:rPr>
        <w:t>Recorded EEG in 400+ sessions and built an EEGLAB pipeline that cut cleaning time per file from 2 hours to 25 minutes.</w:t>
      </w:r>
    </w:p>
    <w:p>
      <w:pPr>
        <w:pStyle w:val="ListBullet"/>
        <w:spacing w:after="40"/>
      </w:pPr>
      <w:r>
        <w:rPr>
          <w:sz w:val="21"/>
        </w:rPr>
        <w:t>Synthesized 150+ papers into reviews that sped a grant resubmission.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 Assistant</w:t>
      </w:r>
      <w:r>
        <w:t>, Boston University, Boston, MA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Ran 300+ salivary cortisol ELISAs and alpha-amylase kinetic enzyme assays in duplicate under strict SOPs, with fewer than 2% of samples needing a rerun.</w:t>
      </w:r>
    </w:p>
    <w:p>
      <w:pPr>
        <w:pStyle w:val="ListBullet"/>
        <w:spacing w:after="40"/>
      </w:pPr>
      <w:r>
        <w:rPr>
          <w:sz w:val="21"/>
        </w:rPr>
        <w:t>Analyzed master's thesis data on sleep loss and stress in SPSS and R with mixed models, presented as 2 conference abstracts.</w:t>
      </w:r>
    </w:p>
    <w:p>
      <w:pPr>
        <w:pStyle w:val="ListBullet"/>
        <w:spacing w:after="40"/>
      </w:pPr>
      <w:r>
        <w:rPr>
          <w:sz w:val="21"/>
        </w:rPr>
        <w:t>Trained 6 undergraduate volunteers in lab safety and sample handling.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 Intern</w:t>
      </w:r>
      <w:r>
        <w:t>, Tufts University, Medford, MA</w:t>
      </w:r>
      <w:r>
        <w:rPr>
          <w:color w:val="5B6672"/>
        </w:rPr>
        <w:t xml:space="preserve">    2018-2019</w:t>
      </w:r>
    </w:p>
    <w:p>
      <w:pPr>
        <w:pStyle w:val="ListBullet"/>
        <w:spacing w:after="40"/>
      </w:pPr>
      <w:r>
        <w:rPr>
          <w:sz w:val="21"/>
        </w:rPr>
        <w:t>Catalogued 1,200+ field samples, improving database accuracy by 25%.</w:t>
      </w:r>
    </w:p>
    <w:p>
      <w:pPr>
        <w:pStyle w:val="ListBullet"/>
        <w:spacing w:after="40"/>
      </w:pPr>
      <w:r>
        <w:rPr>
          <w:sz w:val="21"/>
        </w:rPr>
        <w:t>Coded and cleaned survey data from 400 respondents and wrote a codebook that the faculty team reused in the 2019 follow-up wave.</w:t>
      </w:r>
    </w:p>
    <w:p>
      <w:pPr>
        <w:pStyle w:val="ListBullet"/>
        <w:spacing w:after="40"/>
      </w:pPr>
      <w:r>
        <w:rPr>
          <w:sz w:val="21"/>
        </w:rPr>
        <w:t>Prepared figures, tables and APA references for 4 research reports.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M.S. in Biology, Boston University, 2021 · B.S. in Biology, Tufts University, 2019</w:t>
      </w:r>
    </w:p>
    <w:p>
      <w:pPr>
        <w:spacing w:after="40" w:before="0"/>
      </w:pPr>
      <w:r>
        <w:rPr>
          <w:b w:val="0"/>
          <w:i w:val="0"/>
          <w:sz w:val="21"/>
        </w:rPr>
        <w:t>Research training: CITI Human Subjects Research and GCP, 2025 · BSL-2 lab safety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PUBLICATIONS</w:t>
      </w:r>
    </w:p>
    <w:p>
      <w:pPr>
        <w:pStyle w:val="ListBullet"/>
        <w:spacing w:after="40"/>
      </w:pPr>
      <w:r>
        <w:rPr>
          <w:sz w:val="21"/>
        </w:rPr>
        <w:t>Drummelow, E., Adams, P., &amp; Vantrees, K. (2025). Acute stress and frontal theta in working memory. Psychophysiology, 62(4), e70038.</w:t>
      </w:r>
    </w:p>
    <w:p>
      <w:pPr>
        <w:pStyle w:val="ListBullet"/>
        <w:spacing w:after="40"/>
      </w:pPr>
      <w:r>
        <w:rPr>
          <w:sz w:val="21"/>
        </w:rPr>
        <w:t>Adams, P., &amp; Wexmoor, J. (2022). Sleep restriction amplifies cortisol stress responses. Stress, 25(1), 142-151.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Assistant (Psychology and Cognitive Neuroscience)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