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Isaac Mensah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Policy Research Analyst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Washington, DC | isaac.mensah@email.com | (555) 018-2946 | linkedin.com/in/isaacmensah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Policy research analyst with 7 years of quantitative research on housing, education and workforce programs. Links administrative and survey data in Stata and R, estimates program effects with quasi-experimental methods, and writes briefs for legislators and agency staff. Handles restricted data under data use agreements with reproducible, version-controlled code.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Program evaluation | Event studies and diff-in-diff | Regression discontinuity | Administrative data linkage | ACS, CPS and SIPP microdata | Survey programming | Cost-benefit analysis | Policy brief writing | Secure data handling | Git and reproducible code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Analyst II, Housing Policy</w:t>
      </w:r>
      <w:r>
        <w:t>, Tenley Square Policy Lab, Washington, DC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Estimate the effects of state rental assistance programs on eviction filings using event-study models on 2.1M court records from 9 states.</w:t>
      </w:r>
    </w:p>
    <w:p>
      <w:pPr>
        <w:pStyle w:val="ListBullet"/>
        <w:spacing w:after="40"/>
      </w:pPr>
      <w:r>
        <w:rPr>
          <w:sz w:val="21"/>
        </w:rPr>
        <w:t>Linked unemployment insurance wage records to program enrollment files under a data use agreement, building a 340,000-person panel for earnings analysis.</w:t>
      </w:r>
    </w:p>
    <w:p>
      <w:pPr>
        <w:pStyle w:val="ListBullet"/>
        <w:spacing w:after="40"/>
      </w:pPr>
      <w:r>
        <w:rPr>
          <w:sz w:val="21"/>
        </w:rPr>
        <w:t>Co-authored 7 policy briefs and 2 reports, cited in 4 state legislative hearings on housing.</w:t>
      </w:r>
    </w:p>
    <w:p>
      <w:pPr>
        <w:pStyle w:val="ListBullet"/>
        <w:spacing w:after="40"/>
      </w:pPr>
      <w:r>
        <w:rPr>
          <w:sz w:val="21"/>
        </w:rPr>
        <w:t>Built a public R Shiny dashboard of county eviction trends that drew 18,000 visits in 3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 Assistant</w:t>
      </w:r>
      <w:r>
        <w:t>, Georgetown University, Washington, DC</w:t>
      </w:r>
      <w:r>
        <w:rPr>
          <w:color w:val="5B6672"/>
        </w:rPr>
        <w:t xml:space="preserve">    2021-2023</w:t>
      </w:r>
    </w:p>
    <w:p>
      <w:pPr>
        <w:pStyle w:val="ListBullet"/>
        <w:spacing w:after="40"/>
      </w:pPr>
      <w:r>
        <w:rPr>
          <w:sz w:val="21"/>
        </w:rPr>
        <w:t>Applied a regression discontinuity design to test-score cutoffs in a K-12 tutoring evaluation covering 26,000 students in 2 large urban districts.</w:t>
      </w:r>
    </w:p>
    <w:p>
      <w:pPr>
        <w:pStyle w:val="ListBullet"/>
        <w:spacing w:after="40"/>
      </w:pPr>
      <w:r>
        <w:rPr>
          <w:sz w:val="21"/>
        </w:rPr>
        <w:t>Documented 12 years of district enrollment data in a codebook adopted by 3 other researchers.</w:t>
      </w:r>
    </w:p>
    <w:p>
      <w:pPr>
        <w:pStyle w:val="ListBullet"/>
        <w:spacing w:after="40"/>
      </w:pPr>
      <w:r>
        <w:rPr>
          <w:sz w:val="21"/>
        </w:rPr>
        <w:t>Drafted the methods appendix for a faculty working paper, including the robustness checks and placebo tests that 2 journal reviewers requested.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Assistant</w:t>
      </w:r>
      <w:r>
        <w:t>, Cobalt Run Evaluation Associates, Arlington, VA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Programmed web and phone survey instruments for 5 foundation-funded evaluations and tracked weekly response rates by site for project directors.</w:t>
      </w:r>
    </w:p>
    <w:p>
      <w:pPr>
        <w:pStyle w:val="ListBullet"/>
        <w:spacing w:after="40"/>
      </w:pPr>
      <w:r>
        <w:rPr>
          <w:sz w:val="21"/>
        </w:rPr>
        <w:t>Ran descriptive and regression analyses in Stata for a workforce training evaluation of 3,800 participants across 4 states and 11 providers.</w:t>
      </w:r>
    </w:p>
    <w:p>
      <w:pPr>
        <w:pStyle w:val="ListBullet"/>
        <w:spacing w:after="40"/>
      </w:pPr>
      <w:r>
        <w:rPr>
          <w:sz w:val="21"/>
        </w:rPr>
        <w:t>Interviewed staff at 30 program sites and coded the recurring themes that shaped the final implementation report's 6 recommendations.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Public Policy (MPP), Georgetown University, McCourt School of Public Policy, 2023</w:t>
      </w:r>
    </w:p>
    <w:p>
      <w:pPr>
        <w:spacing w:after="40" w:before="0"/>
      </w:pPr>
      <w:r>
        <w:rPr>
          <w:b w:val="0"/>
          <w:i w:val="0"/>
          <w:sz w:val="21"/>
        </w:rPr>
        <w:t>B.A. in Economics, University of Maryland, College Park,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Stata | R (tidyverse, fixest, Shiny) | SQL | Python (pandas) | ArcGIS | Git and GitHub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Research Analyst (Think Tank and Evaluation)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