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Aaliyah Grant, PhD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Quantitative Research Analyst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aaliyah.grant@email.com | (555) 019-6620 | linkedin.com/in/aaliyahgrant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Sociology PhD and survey methodologist moving into industry after 7 years designing and analyzing large household surveys. Fluent in R, Python and SQL, with applied strength in experiments, weighting, multilevel models and in-depth interviews. Explains results clearly to nonacademic partners, product managers and public agency teams.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Survey design | Randomized experiments | Weighting | Multilevel models | Causal inference | In-depth interviews | R, Python and SQL | Data visualization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Postdoctoral Research Associate</w:t>
      </w:r>
      <w:r>
        <w:t>, University of Minnesota, Minneapolis, MN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Lead analysis for a foundation-funded, 3-wave panel survey of 2,400 Minnesota households on childcare costs, work hours and maternal employment.</w:t>
      </w:r>
    </w:p>
    <w:p>
      <w:pPr>
        <w:pStyle w:val="ListBullet"/>
        <w:spacing w:after="40"/>
      </w:pPr>
      <w:r>
        <w:rPr>
          <w:sz w:val="21"/>
        </w:rPr>
        <w:t>Raised wave 2 retention from 71% to 84% by testing incentive amounts in an experiment.</w:t>
      </w:r>
    </w:p>
    <w:p>
      <w:pPr>
        <w:pStyle w:val="ListBullet"/>
        <w:spacing w:after="40"/>
      </w:pPr>
      <w:r>
        <w:rPr>
          <w:sz w:val="21"/>
        </w:rPr>
        <w:t>Built raking weights in R to ACS age, income and county benchmarks, trimming extreme weights to keep the design effect under 1.6.</w:t>
      </w:r>
    </w:p>
    <w:p>
      <w:pPr>
        <w:pStyle w:val="ListBullet"/>
        <w:spacing w:after="40"/>
      </w:pPr>
      <w:r>
        <w:rPr>
          <w:sz w:val="21"/>
        </w:rPr>
        <w:t>Briefed county staff, who then moved benefits outreach to the 2 best-response channels.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Quantitative UX Research Intern (during PhD)</w:t>
      </w:r>
      <w:r>
        <w:t>, Nordquill Software, Minneapolis, MN</w:t>
      </w:r>
      <w:r>
        <w:rPr>
          <w:color w:val="5B6672"/>
        </w:rPr>
        <w:t xml:space="preserve">    Summer 2024</w:t>
      </w:r>
    </w:p>
    <w:p>
      <w:pPr>
        <w:pStyle w:val="ListBullet"/>
        <w:spacing w:after="40"/>
      </w:pPr>
      <w:r>
        <w:rPr>
          <w:sz w:val="21"/>
        </w:rPr>
        <w:t>Analyzed in-product survey and usage logs for 52,000 accounts in SQL and Python, identifying the 3 strongest drivers of 90-day churn.</w:t>
      </w:r>
    </w:p>
    <w:p>
      <w:pPr>
        <w:pStyle w:val="ListBullet"/>
        <w:spacing w:after="40"/>
      </w:pPr>
      <w:r>
        <w:rPr>
          <w:sz w:val="21"/>
        </w:rPr>
        <w:t>Designed a MaxDiff survey that ranked 18 roadmap features for the next planning cycle.</w:t>
      </w:r>
    </w:p>
    <w:p>
      <w:pPr>
        <w:pStyle w:val="ListBullet"/>
        <w:spacing w:after="40"/>
      </w:pPr>
      <w:r>
        <w:rPr>
          <w:sz w:val="21"/>
        </w:rPr>
        <w:t>Wrote a readout and SQL query library that the insights team reused in 3 later studies.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Doctoral Researcher and Instructor</w:t>
      </w:r>
      <w:r>
        <w:t>, University of Minnesota, Minneapolis, MN</w:t>
      </w:r>
      <w:r>
        <w:rPr>
          <w:color w:val="5B6672"/>
        </w:rPr>
        <w:t xml:space="preserve">    2019-2025</w:t>
      </w:r>
    </w:p>
    <w:p>
      <w:pPr>
        <w:pStyle w:val="ListBullet"/>
        <w:spacing w:after="40"/>
      </w:pPr>
      <w:r>
        <w:rPr>
          <w:sz w:val="21"/>
        </w:rPr>
        <w:t>Managed fieldwork for a 4,800-respondent statewide survey, supervising 9 undergraduate interviewers and tracking daily returns by web, phone and mail.</w:t>
      </w:r>
    </w:p>
    <w:p>
      <w:pPr>
        <w:pStyle w:val="ListBullet"/>
        <w:spacing w:after="40"/>
      </w:pPr>
      <w:r>
        <w:rPr>
          <w:sz w:val="21"/>
        </w:rPr>
        <w:t>Paired multilevel survival models of attrition in 3 national panels with 30 in-depth interviews, showing job changes drove most dropout (2025 dissertation).</w:t>
      </w:r>
    </w:p>
    <w:p>
      <w:pPr>
        <w:pStyle w:val="ListBullet"/>
        <w:spacing w:after="40"/>
      </w:pPr>
      <w:r>
        <w:rPr>
          <w:sz w:val="21"/>
        </w:rPr>
        <w:t>Taught 4 undergraduate statistics sections to 180 students, rated 4.7 of 5 overall.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Ph.D. in Sociology, University of Minnesota, 2025 · B.A., Spelman College,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PUBLICATIONS AND PRESENTATIONS</w:t>
      </w:r>
    </w:p>
    <w:p>
      <w:pPr>
        <w:pStyle w:val="ListBullet"/>
        <w:spacing w:after="40"/>
      </w:pPr>
      <w:r>
        <w:rPr>
          <w:sz w:val="21"/>
        </w:rPr>
        <w:t>3 peer-reviewed articles on survey nonresponse and panel retention (full list on Google Scholar)</w:t>
      </w:r>
    </w:p>
    <w:p>
      <w:pPr>
        <w:pStyle w:val="ListBullet"/>
        <w:spacing w:after="40"/>
      </w:pPr>
      <w:r>
        <w:rPr>
          <w:sz w:val="21"/>
        </w:rPr>
        <w:t>5 conference talks, including 2 at the American Association for Public Opinion Research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Research Analyst (PhD Moving to Industry)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