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Natalie Ferreira</w:t>
      </w:r>
    </w:p>
    <w:p>
      <w:pPr>
        <w:spacing w:after="40" w:before="0"/>
      </w:pPr>
      <w:r>
        <w:rPr>
          <w:b/>
          <w:i w:val="0"/>
          <w:color w:val="1D7A53"/>
          <w:sz w:val="23"/>
        </w:rPr>
        <w:t>Market Research Analyst</w:t>
      </w:r>
    </w:p>
    <w:p>
      <w:pPr>
        <w:spacing w:after="160" w:before="0"/>
      </w:pPr>
      <w:r>
        <w:rPr>
          <w:b w:val="0"/>
          <w:i w:val="0"/>
          <w:color w:val="5B6672"/>
          <w:sz w:val="19"/>
        </w:rPr>
        <w:t>Atlanta, GA | natalie.ferreira@email.com | (555) 016-3381 | linkedin.com/in/natalieferreira</w:t>
      </w:r>
    </w:p>
    <w:p>
      <w:pPr>
        <w:spacing w:after="60" w:before="200"/>
      </w:pPr>
      <w:r>
        <w:rPr>
          <w:b/>
          <w:i w:val="0"/>
          <w:color w:val="1D7A53"/>
          <w:sz w:val="21"/>
        </w:rPr>
        <w:t>PROFESSIONAL SUMMARY</w:t>
      </w:r>
    </w:p>
    <w:p>
      <w:pPr>
        <w:spacing w:after="80" w:before="0"/>
      </w:pPr>
      <w:r>
        <w:rPr>
          <w:b w:val="0"/>
          <w:i w:val="0"/>
          <w:sz w:val="21"/>
        </w:rPr>
        <w:t>Market research analyst with 5 years of quantitative and qualitative research for consumer packaged goods and retail brands. Designs surveys, runs segmentation, conjoint and MaxDiff studies, and turns results into readouts brand teams act on. Recent studies shaped 3 product launches for agency clients.</w:t>
      </w:r>
    </w:p>
    <w:p>
      <w:pPr>
        <w:spacing w:after="60" w:before="200"/>
      </w:pPr>
      <w:r>
        <w:rPr>
          <w:b/>
          <w:i w:val="0"/>
          <w:color w:val="1D7A53"/>
          <w:sz w:val="21"/>
        </w:rPr>
        <w:t>SKILLS</w:t>
      </w:r>
    </w:p>
    <w:p>
      <w:pPr>
        <w:spacing w:after="80" w:before="0"/>
      </w:pPr>
      <w:r>
        <w:rPr>
          <w:b w:val="0"/>
          <w:i w:val="0"/>
          <w:sz w:val="21"/>
        </w:rPr>
        <w:t>Survey design | Segmentation | Conjoint and MaxDiff | Brand tracking | Concept and pack testing | Focus group moderation | Qualtrics, SPSS, Sawtooth | Tableau dashboards | Panel vendor management</w:t>
      </w:r>
    </w:p>
    <w:p>
      <w:pPr>
        <w:spacing w:after="60" w:before="200"/>
      </w:pPr>
      <w:r>
        <w:rPr>
          <w:b/>
          <w:i w:val="0"/>
          <w:color w:val="1D7A53"/>
          <w:sz w:val="21"/>
        </w:rPr>
        <w:t>PROFESSIONAL EXPERIENCE</w:t>
      </w:r>
    </w:p>
    <w:p>
      <w:pPr>
        <w:spacing w:after="20" w:before="0"/>
      </w:pPr>
      <w:r>
        <w:rPr>
          <w:b w:val="0"/>
          <w:i w:val="0"/>
          <w:sz w:val="21"/>
        </w:rPr>
      </w:r>
      <w:r>
        <w:rPr>
          <w:b/>
        </w:rPr>
        <w:t>Market Research Analyst</w:t>
      </w:r>
      <w:r>
        <w:t>, Ferncastle Consumer Insights, Atlanta, GA</w:t>
      </w:r>
      <w:r>
        <w:rPr>
          <w:color w:val="5B6672"/>
        </w:rPr>
        <w:t xml:space="preserve">    2023-Present</w:t>
      </w:r>
    </w:p>
    <w:p>
      <w:pPr>
        <w:pStyle w:val="ListBullet"/>
        <w:spacing w:after="40"/>
      </w:pPr>
      <w:r>
        <w:rPr>
          <w:sz w:val="21"/>
        </w:rPr>
        <w:t>Lead 12-15 quantitative studies a year for 6 food and beverage clients, owning questionnaire design, analysis plans and final readouts.</w:t>
      </w:r>
    </w:p>
    <w:p>
      <w:pPr>
        <w:pStyle w:val="ListBullet"/>
        <w:spacing w:after="40"/>
      </w:pPr>
      <w:r>
        <w:rPr>
          <w:sz w:val="21"/>
        </w:rPr>
        <w:t>Designed a choice-based conjoint study of 1,500 shoppers that set a new 3-tier price architecture, lifting a client's category revenue 7% in year one.</w:t>
      </w:r>
    </w:p>
    <w:p>
      <w:pPr>
        <w:pStyle w:val="ListBullet"/>
        <w:spacing w:after="40"/>
      </w:pPr>
      <w:r>
        <w:rPr>
          <w:sz w:val="21"/>
        </w:rPr>
        <w:t>Built a latent class segmentation of 4,000 snack buyers, defining 5 target segments now used in the client's media and innovation planning.</w:t>
      </w:r>
    </w:p>
    <w:p>
      <w:pPr>
        <w:pStyle w:val="ListBullet"/>
        <w:spacing w:after="40"/>
      </w:pPr>
      <w:r>
        <w:rPr>
          <w:sz w:val="21"/>
        </w:rPr>
        <w:t>Moderated 18 online focus groups with category buyers, refining 4 product concepts before they went into quantitative testing.</w:t>
      </w:r>
    </w:p>
    <w:p>
      <w:pPr>
        <w:spacing w:after="20" w:before="0"/>
      </w:pPr>
      <w:r>
        <w:rPr>
          <w:b w:val="0"/>
          <w:i w:val="0"/>
          <w:sz w:val="21"/>
        </w:rPr>
      </w:r>
      <w:r>
        <w:rPr>
          <w:b/>
        </w:rPr>
        <w:t>Associate Market Research Analyst</w:t>
      </w:r>
      <w:r>
        <w:t>, Marrowdale Foods, Atlanta, GA</w:t>
      </w:r>
      <w:r>
        <w:rPr>
          <w:color w:val="5B6672"/>
        </w:rPr>
        <w:t xml:space="preserve">    2021-2023</w:t>
      </w:r>
    </w:p>
    <w:p>
      <w:pPr>
        <w:pStyle w:val="ListBullet"/>
        <w:spacing w:after="40"/>
      </w:pPr>
      <w:r>
        <w:rPr>
          <w:sz w:val="21"/>
        </w:rPr>
        <w:t>Ran monthly brand health tracking for 3 frozen food brands, flagging a 6-point awareness drop that prompted a regional media test.</w:t>
      </w:r>
    </w:p>
    <w:p>
      <w:pPr>
        <w:pStyle w:val="ListBullet"/>
        <w:spacing w:after="40"/>
      </w:pPr>
      <w:r>
        <w:rPr>
          <w:sz w:val="21"/>
        </w:rPr>
        <w:t>Screened 40+ concepts and package designs in monadic surveys, helping the innovation team drop 11 weak ideas before development spend.</w:t>
      </w:r>
    </w:p>
    <w:p>
      <w:pPr>
        <w:pStyle w:val="ListBullet"/>
        <w:spacing w:after="40"/>
      </w:pPr>
      <w:r>
        <w:rPr>
          <w:sz w:val="21"/>
        </w:rPr>
        <w:t>Built Tableau dashboards on retail scanner and household panel data, replacing a 30-page monthly deck for 25 brand managers.</w:t>
      </w:r>
    </w:p>
    <w:p>
      <w:pPr>
        <w:spacing w:after="20" w:before="0"/>
      </w:pPr>
      <w:r>
        <w:rPr>
          <w:b w:val="0"/>
          <w:i w:val="0"/>
          <w:sz w:val="21"/>
        </w:rPr>
      </w:r>
      <w:r>
        <w:rPr>
          <w:b/>
        </w:rPr>
        <w:t>Field Research Coordinator</w:t>
      </w:r>
      <w:r>
        <w:t>, Quillbrook Field and Focus, Atlanta, GA</w:t>
      </w:r>
      <w:r>
        <w:rPr>
          <w:color w:val="5B6672"/>
        </w:rPr>
        <w:t xml:space="preserve">    2018-2020</w:t>
      </w:r>
    </w:p>
    <w:p>
      <w:pPr>
        <w:pStyle w:val="ListBullet"/>
        <w:spacing w:after="40"/>
      </w:pPr>
      <w:r>
        <w:rPr>
          <w:sz w:val="21"/>
        </w:rPr>
        <w:t>Recruited and screened 900+ participants for focus groups, central location tests and in-home use tests across 40 studies.</w:t>
      </w:r>
    </w:p>
    <w:p>
      <w:pPr>
        <w:pStyle w:val="ListBullet"/>
        <w:spacing w:after="40"/>
      </w:pPr>
      <w:r>
        <w:rPr>
          <w:sz w:val="21"/>
        </w:rPr>
        <w:t>Monitored daily quotas and incidence with 4 panel vendors, delivering 95% of projects on the agreed field schedule.</w:t>
      </w:r>
    </w:p>
    <w:p>
      <w:pPr>
        <w:pStyle w:val="ListBullet"/>
        <w:spacing w:after="40"/>
      </w:pPr>
      <w:r>
        <w:rPr>
          <w:sz w:val="21"/>
        </w:rPr>
        <w:t>Trained 6 part-time recruiters on screener scripts and privacy rules, cutting participant no-show rates from 20% to 11%.</w:t>
      </w:r>
    </w:p>
    <w:p>
      <w:pPr>
        <w:spacing w:after="60" w:before="200"/>
      </w:pPr>
      <w:r>
        <w:rPr>
          <w:b/>
          <w:i w:val="0"/>
          <w:color w:val="1D7A53"/>
          <w:sz w:val="21"/>
        </w:rPr>
        <w:t>EDUCATION</w:t>
      </w:r>
    </w:p>
    <w:p>
      <w:pPr>
        <w:spacing w:after="40" w:before="0"/>
      </w:pPr>
      <w:r>
        <w:rPr>
          <w:b w:val="0"/>
          <w:i w:val="0"/>
          <w:sz w:val="21"/>
        </w:rPr>
        <w:t>Master of Marketing Research (MMR), University of Georgia, 2021</w:t>
      </w:r>
    </w:p>
    <w:p>
      <w:pPr>
        <w:spacing w:after="40" w:before="0"/>
      </w:pPr>
      <w:r>
        <w:rPr>
          <w:b w:val="0"/>
          <w:i w:val="0"/>
          <w:sz w:val="21"/>
        </w:rPr>
        <w:t>B.A. in Psychology, Georgia State University, 2018</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Research Analyst (Consumer Insights)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