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Hannah Kowalski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Registered Nurse, BSN, CMSRN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Milwaukee, WI | hannah.kowalski@email.com | (555) 015-3378 | linkedin.com/in/hannahkowalski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Medical-surgical and telemetry registered nurse with 4 years on a 34-bed unit, carrying 5 post-op, GI bleed, heart failure and renal patients per shift. CMSRN-certified relief charge nurse and Epic super-user, skilled in telemetry, PCA and insulin management, negative pressure wound therapy and teach-back discharge education.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Post-operative care | Telemetry interpretation | Medication administration (BCMA) | PCA and insulin management | Negative pressure wound therapy | Blood transfusion administration | Fall and pressure injury prevention | Discharge planning | Patient education (teach-back) | Relief charge and assignments | Epic super-user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Registered Nurse II, Medical-Surgical/Telemetry</w:t>
      </w:r>
      <w:r>
        <w:t>, Lakeview Health Medical Center, Milwaukee, WI</w:t>
      </w:r>
      <w:r>
        <w:rPr>
          <w:color w:val="5B6672"/>
        </w:rPr>
        <w:t xml:space="preserve">    2024-Present</w:t>
      </w:r>
    </w:p>
    <w:p>
      <w:pPr>
        <w:pStyle w:val="ListBullet"/>
        <w:spacing w:after="40"/>
      </w:pPr>
      <w:r>
        <w:rPr>
          <w:sz w:val="21"/>
        </w:rPr>
        <w:t>Co-led the falls bundle (hourly rounding, bed alarms, yellow-sock protocol), reducing falls with injury from 5 in 2024 to 2 in 2025.</w:t>
      </w:r>
    </w:p>
    <w:p>
      <w:pPr>
        <w:pStyle w:val="ListBullet"/>
        <w:spacing w:after="40"/>
      </w:pPr>
      <w:r>
        <w:rPr>
          <w:sz w:val="21"/>
        </w:rPr>
        <w:t>Sustained zero hospital-acquired pressure injuries for 3 consecutive quarters by standardizing Braden reassessment and 2-hour turn documentation.</w:t>
      </w:r>
    </w:p>
    <w:p>
      <w:pPr>
        <w:pStyle w:val="ListBullet"/>
        <w:spacing w:after="40"/>
      </w:pPr>
      <w:r>
        <w:rPr>
          <w:sz w:val="21"/>
        </w:rPr>
        <w:t>Work relief charge 2 shifts a month, assigning 8 RNs and 3 PCTs and coordinating 10-14 admissions and discharges per shift.</w:t>
      </w:r>
    </w:p>
    <w:p>
      <w:pPr>
        <w:pStyle w:val="ListBullet"/>
        <w:spacing w:after="40"/>
      </w:pPr>
      <w:r>
        <w:rPr>
          <w:sz w:val="21"/>
        </w:rPr>
        <w:t>Trained 22 colleagues as an Epic super-user during the 2025 upgrade, with unit medication-scan compliance held above 98% through go-live.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Registered Nurse I, Nurse Residency Program (Medical-Surgical)</w:t>
      </w:r>
      <w:r>
        <w:t>, Lakeview Health Medical Center, Milwaukee, WI</w:t>
      </w:r>
      <w:r>
        <w:rPr>
          <w:color w:val="5B6672"/>
        </w:rPr>
        <w:t xml:space="preserve">    2022-2024</w:t>
      </w:r>
    </w:p>
    <w:p>
      <w:pPr>
        <w:pStyle w:val="ListBullet"/>
        <w:spacing w:after="40"/>
      </w:pPr>
      <w:r>
        <w:rPr>
          <w:sz w:val="21"/>
        </w:rPr>
        <w:t>Completed a 12-month new graduate nurse residency, advancing from a 1:3 to a full 1:5 med-surg assignment within 14 weeks.</w:t>
      </w:r>
    </w:p>
    <w:p>
      <w:pPr>
        <w:pStyle w:val="ListBullet"/>
        <w:spacing w:after="40"/>
      </w:pPr>
      <w:r>
        <w:rPr>
          <w:sz w:val="21"/>
        </w:rPr>
        <w:t>Caught early sepsis in 9 patients through EHR screening alerts, starting the bundle with providers inside the 3-hour window every time.</w:t>
      </w:r>
    </w:p>
    <w:p>
      <w:pPr>
        <w:pStyle w:val="ListBullet"/>
        <w:spacing w:after="40"/>
      </w:pPr>
      <w:r>
        <w:rPr>
          <w:sz w:val="21"/>
        </w:rPr>
        <w:t>Created a 1-page teach-back discharge checklist adopted unit-wide, cutting average discharge order-to-exit time by 38 minutes.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Certified Nursing Assistant</w:t>
      </w:r>
      <w:r>
        <w:t>, Maple Grove Senior Living, Waukesha, WI</w:t>
      </w:r>
      <w:r>
        <w:rPr>
          <w:color w:val="5B6672"/>
        </w:rPr>
        <w:t xml:space="preserve">    2019-2022</w:t>
      </w:r>
    </w:p>
    <w:p>
      <w:pPr>
        <w:pStyle w:val="ListBullet"/>
        <w:spacing w:after="40"/>
      </w:pPr>
      <w:r>
        <w:rPr>
          <w:sz w:val="21"/>
        </w:rPr>
        <w:t>Provided ADL care, vitals and mobility to 12 residents per shift at a 60-bed assisted living and memory care community.</w:t>
      </w:r>
    </w:p>
    <w:p>
      <w:pPr>
        <w:pStyle w:val="ListBullet"/>
        <w:spacing w:after="40"/>
      </w:pPr>
      <w:r>
        <w:rPr>
          <w:sz w:val="21"/>
        </w:rPr>
        <w:t>Reported early changes in condition, including UTI signs in residents with dementia, supporting faster treatment and fewer hospital transfers.</w:t>
      </w:r>
    </w:p>
    <w:p>
      <w:pPr>
        <w:pStyle w:val="ListBullet"/>
        <w:spacing w:after="40"/>
      </w:pPr>
      <w:r>
        <w:rPr>
          <w:sz w:val="21"/>
        </w:rPr>
        <w:t>Trained 6 new CNAs on safe transfers and mechanical lift use, with zero staff injuries during their orientation.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Nursing (BSN), University of Wisconsin-Milwaukee, 2022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Registered Nurse, Wisconsin (multistate, Nurse Licensure Compact)</w:t>
      </w:r>
    </w:p>
    <w:p>
      <w:pPr>
        <w:spacing w:after="40" w:before="0"/>
      </w:pPr>
      <w:r>
        <w:rPr>
          <w:b w:val="0"/>
          <w:i w:val="0"/>
          <w:sz w:val="21"/>
        </w:rPr>
        <w:t>Certified Medical-Surgical Registered Nurse (CMSRN), MSNCB, 2025</w:t>
      </w:r>
    </w:p>
    <w:p>
      <w:pPr>
        <w:spacing w:after="40" w:before="0"/>
      </w:pPr>
      <w:r>
        <w:rPr>
          <w:b w:val="0"/>
          <w:i w:val="0"/>
          <w:sz w:val="21"/>
        </w:rPr>
        <w:t>BLS and ACLS (AHA)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Epic (super-user) | BD Pyxis MedStation | BD Alaris PCA and smart pumps | Philips telemetry monitoring | NPWT devices | Vocera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UNIT INVOLVEMENT</w:t>
      </w:r>
    </w:p>
    <w:p>
      <w:pPr>
        <w:pStyle w:val="ListBullet"/>
        <w:spacing w:after="40"/>
      </w:pPr>
      <w:r>
        <w:rPr>
          <w:sz w:val="21"/>
        </w:rPr>
        <w:t>Unit Practice Council, elected member, 2023-Present</w:t>
      </w:r>
    </w:p>
    <w:p>
      <w:pPr>
        <w:pStyle w:val="ListBullet"/>
        <w:spacing w:after="40"/>
      </w:pPr>
      <w:r>
        <w:rPr>
          <w:sz w:val="21"/>
        </w:rPr>
        <w:t>Unit skin and wound resource nurse, 2025-Present</w:t>
      </w:r>
    </w:p>
    <w:p>
      <w:pPr>
        <w:pStyle w:val="ListBullet"/>
        <w:spacing w:after="40"/>
      </w:pPr>
      <w:r>
        <w:rPr>
          <w:sz w:val="21"/>
        </w:rPr>
        <w:t>Preceptor for 3 new graduate RNs and 4 nursing students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Medical-Surgical and Telemetry Registered Nurse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