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Gabriel Ortega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Financial Analyst | B.S. Business, Finance, 2026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gabriel.ortega@email.com | (555) 015-2048 | linkedin.com/in/gabrielortega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Finance graduate (B.S. in Business, Indiana University Kelley School of Business, May 2026) with internships in corporate FP&amp;A and commercial banking. Builds variance, forecast and DCF models in Excel and turns them into one-page summaries managers act on. Passed the Securities Industry Essentials (SIE) exam and registered for the Level I CFA exam. Seeking a financial analyst or rotational program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Three-statement modeling | Budget variance analysis | Revenue forecasting | DCF valuation | Credit analysis | Excel (XLOOKUP, pivot tables) | Power BI | Bloomberg Terminal | FactSet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FP&amp;A Intern</w:t>
      </w:r>
      <w:r>
        <w:t>, Velmora Medical Devices, Indianapolis, IN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Built a budget-versus-actual model for a $38M product line, flagging $1.2M in freight overruns.</w:t>
      </w:r>
    </w:p>
    <w:p>
      <w:pPr>
        <w:pStyle w:val="ListBullet"/>
        <w:spacing w:after="40"/>
      </w:pPr>
      <w:r>
        <w:rPr>
          <w:sz w:val="21"/>
        </w:rPr>
        <w:t>Automated the weekly sales flash report in Power BI, cutting prep from 5 hours to 45 minutes.</w:t>
      </w:r>
    </w:p>
    <w:p>
      <w:pPr>
        <w:pStyle w:val="ListBullet"/>
        <w:spacing w:after="40"/>
      </w:pPr>
      <w:r>
        <w:rPr>
          <w:sz w:val="21"/>
        </w:rPr>
        <w:t>Rebuilt the 18-month revenue forecast for 3 sales regions, narrowing backtested forecast error from 9% to 4%.</w:t>
      </w:r>
    </w:p>
    <w:p>
      <w:pPr>
        <w:pStyle w:val="ListBullet"/>
        <w:spacing w:after="40"/>
      </w:pPr>
      <w:r>
        <w:rPr>
          <w:sz w:val="21"/>
        </w:rPr>
        <w:t>Presented a payback analysis on a $450K packaging line request to the VP of Finance in week 10.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Commercial Banking Intern</w:t>
      </w:r>
      <w:r>
        <w:t>, Owlbrook Community Bank, Bloomington, IN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Spread financials for 25 small-business borrowers and calculated debt service coverage ratios.</w:t>
      </w:r>
    </w:p>
    <w:p>
      <w:pPr>
        <w:pStyle w:val="ListBullet"/>
        <w:spacing w:after="40"/>
      </w:pPr>
      <w:r>
        <w:rPr>
          <w:sz w:val="21"/>
        </w:rPr>
        <w:t>Drafted industry and risk sections for 6 credit memos on loans from $250K to $2M.</w:t>
      </w:r>
    </w:p>
    <w:p>
      <w:pPr>
        <w:pStyle w:val="ListBullet"/>
        <w:spacing w:after="40"/>
      </w:pPr>
      <w:r>
        <w:rPr>
          <w:sz w:val="21"/>
        </w:rPr>
        <w:t>Built a covenant tracker for 60 loans that flagged 3 late borrower reporting packages.</w:t>
      </w:r>
    </w:p>
    <w:p>
      <w:pPr>
        <w:pStyle w:val="ListBullet"/>
        <w:spacing w:after="40"/>
      </w:pPr>
      <w:r>
        <w:rPr>
          <w:sz w:val="21"/>
        </w:rPr>
        <w:t>Joined 8 borrower site visits with relationship managers and wrote the call report for each.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Equity Analyst, Student Investment Club</w:t>
      </w:r>
      <w:r>
        <w:t>, Indiana University, Bloomington, IN</w:t>
      </w:r>
      <w:r>
        <w:rPr>
          <w:color w:val="5B6672"/>
        </w:rPr>
        <w:t xml:space="preserve">    2023-2026</w:t>
      </w:r>
    </w:p>
    <w:p>
      <w:pPr>
        <w:pStyle w:val="ListBullet"/>
        <w:spacing w:after="40"/>
      </w:pPr>
      <w:r>
        <w:rPr>
          <w:sz w:val="21"/>
        </w:rPr>
        <w:t>Covered 4 industrial stocks for the club portfolio using DCF and comparable-company models.</w:t>
      </w:r>
    </w:p>
    <w:p>
      <w:pPr>
        <w:pStyle w:val="ListBullet"/>
        <w:spacing w:after="40"/>
      </w:pPr>
      <w:r>
        <w:rPr>
          <w:sz w:val="21"/>
        </w:rPr>
        <w:t>Pitched 2 buy ideas the committee adopted, which returned 18% and 11% over the next year.</w:t>
      </w:r>
    </w:p>
    <w:p>
      <w:pPr>
        <w:pStyle w:val="ListBullet"/>
        <w:spacing w:after="40"/>
      </w:pPr>
      <w:r>
        <w:rPr>
          <w:sz w:val="21"/>
        </w:rPr>
        <w:t>Trained 15 new members each fall on Excel modeling and earnings-call analysis as sector lead.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Business, Finance major, Indiana University Kelley School of Business, May 2026 · GPA 3.6</w:t>
      </w:r>
    </w:p>
    <w:p>
      <w:pPr>
        <w:spacing w:after="40" w:before="0"/>
      </w:pPr>
      <w:r>
        <w:rPr>
          <w:b w:val="0"/>
          <w:i w:val="0"/>
          <w:sz w:val="21"/>
        </w:rPr>
        <w:t>Relevant coursework: Corporate Finance, Financial Modeling, Investments, Intermediate Accounting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Securities Industry Essentials (SIE) Exam, FINRA, passed 2025</w:t>
      </w:r>
    </w:p>
    <w:p>
      <w:pPr>
        <w:spacing w:after="40" w:before="0"/>
      </w:pPr>
      <w:r>
        <w:rPr>
          <w:b w:val="0"/>
          <w:i w:val="0"/>
          <w:sz w:val="21"/>
        </w:rPr>
        <w:t>Bloomberg Market Concepts (BMC), Bloomberg,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EXAMS IN PROGRESS</w:t>
      </w:r>
    </w:p>
    <w:p>
      <w:pPr>
        <w:pStyle w:val="ListBullet"/>
        <w:spacing w:after="40"/>
      </w:pPr>
      <w:r>
        <w:rPr>
          <w:sz w:val="21"/>
        </w:rPr>
        <w:t>Level I candidate in the CFA Program (February 2027 exam)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</w:t>
      </w:r>
    </w:p>
    <w:p>
      <w:pPr>
        <w:pStyle w:val="ListBullet"/>
        <w:spacing w:after="40"/>
      </w:pPr>
      <w:r>
        <w:rPr>
          <w:sz w:val="21"/>
        </w:rPr>
        <w:t>Treasurer, Latino Business Student Association: managed a $12,000 annual budget, signed 4 corporate sponsors and ran 6 recruiting events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and Finance Graduate with Internships (Financial Analyst)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