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Samuel Osei</w:t>
      </w:r>
    </w:p>
    <w:p>
      <w:pPr>
        <w:spacing w:after="40" w:before="0"/>
      </w:pPr>
      <w:r>
        <w:rPr>
          <w:b/>
          <w:i w:val="0"/>
          <w:color w:val="1D7A53"/>
          <w:sz w:val="23"/>
        </w:rPr>
        <w:t>Product Manager, AI</w:t>
      </w:r>
    </w:p>
    <w:p>
      <w:pPr>
        <w:spacing w:after="160" w:before="0"/>
      </w:pPr>
      <w:r>
        <w:rPr>
          <w:b w:val="0"/>
          <w:i w:val="0"/>
          <w:color w:val="5B6672"/>
          <w:sz w:val="19"/>
        </w:rPr>
        <w:t>San Francisco, CA | samuel.osei@email.com | (555) 017-5584 | linkedin.com/in/samuelosei</w:t>
      </w:r>
    </w:p>
    <w:p>
      <w:pPr>
        <w:spacing w:after="60" w:before="200"/>
      </w:pPr>
      <w:r>
        <w:rPr>
          <w:b/>
          <w:i w:val="0"/>
          <w:color w:val="1D7A53"/>
          <w:sz w:val="21"/>
        </w:rPr>
        <w:t>PROFESSIONAL SUMMARY</w:t>
      </w:r>
    </w:p>
    <w:p>
      <w:pPr>
        <w:spacing w:after="80" w:before="0"/>
      </w:pPr>
      <w:r>
        <w:rPr>
          <w:b w:val="0"/>
          <w:i w:val="0"/>
          <w:sz w:val="21"/>
        </w:rPr>
        <w:t>AI product manager with 7 years in data and product roles, now leading generative AI features in a work-management platform used by 9,000 companies. Former data scientist who designs evaluation sets with engineers, sets quality and cost guardrails before launch, and turns model capabilities into features customers trust and pay for.</w:t>
      </w:r>
    </w:p>
    <w:p>
      <w:pPr>
        <w:spacing w:after="60" w:before="200"/>
      </w:pPr>
      <w:r>
        <w:rPr>
          <w:b/>
          <w:i w:val="0"/>
          <w:color w:val="1D7A53"/>
          <w:sz w:val="21"/>
        </w:rPr>
        <w:t>SKILLS</w:t>
      </w:r>
    </w:p>
    <w:p>
      <w:pPr>
        <w:spacing w:after="80" w:before="0"/>
      </w:pPr>
      <w:r>
        <w:rPr>
          <w:b w:val="0"/>
          <w:i w:val="0"/>
          <w:sz w:val="21"/>
        </w:rPr>
        <w:t>Generative AI product strategy | LLM evaluation design (offline and online) | Retrieval-augmented generation (RAG) | AI quality, safety and guardrails | Inference cost and latency tradeoffs | Search and ranking | Experimentation and A/B testing | SQL and Python analysis | Privacy and responsible AI reviews</w:t>
      </w:r>
    </w:p>
    <w:p>
      <w:pPr>
        <w:spacing w:after="60" w:before="200"/>
      </w:pPr>
      <w:r>
        <w:rPr>
          <w:b/>
          <w:i w:val="0"/>
          <w:color w:val="1D7A53"/>
          <w:sz w:val="21"/>
        </w:rPr>
        <w:t>PROFESSIONAL EXPERIENCE</w:t>
      </w:r>
    </w:p>
    <w:p>
      <w:pPr>
        <w:spacing w:after="20" w:before="0"/>
      </w:pPr>
      <w:r>
        <w:rPr>
          <w:b w:val="0"/>
          <w:i w:val="0"/>
          <w:sz w:val="21"/>
        </w:rPr>
      </w:r>
      <w:r>
        <w:rPr>
          <w:b/>
        </w:rPr>
        <w:t>Product Manager, AI Assistant</w:t>
      </w:r>
      <w:r>
        <w:t>, Trellisby, San Francisco, CA</w:t>
      </w:r>
      <w:r>
        <w:rPr>
          <w:color w:val="5B6672"/>
        </w:rPr>
        <w:t xml:space="preserve">    2024-Present</w:t>
      </w:r>
    </w:p>
    <w:p>
      <w:pPr>
        <w:pStyle w:val="ListBullet"/>
        <w:spacing w:after="40"/>
      </w:pPr>
      <w:r>
        <w:rPr>
          <w:sz w:val="21"/>
        </w:rPr>
        <w:t>Launched AI meeting summaries with action-item extraction, used weekly by 61% of active teams within 2 quarters of release.</w:t>
      </w:r>
    </w:p>
    <w:p>
      <w:pPr>
        <w:pStyle w:val="ListBullet"/>
        <w:spacing w:after="40"/>
      </w:pPr>
      <w:r>
        <w:rPr>
          <w:sz w:val="21"/>
        </w:rPr>
        <w:t>Built a 1,200-example evaluation set with engineering and support, gating every model or prompt change on accuracy and hallucination thresholds.</w:t>
      </w:r>
    </w:p>
    <w:p>
      <w:pPr>
        <w:pStyle w:val="ListBullet"/>
        <w:spacing w:after="40"/>
      </w:pPr>
      <w:r>
        <w:rPr>
          <w:sz w:val="21"/>
        </w:rPr>
        <w:t>Cut inference cost per summary 58% by routing short meetings to a smaller model, with no drop in user ratings.</w:t>
      </w:r>
    </w:p>
    <w:p>
      <w:pPr>
        <w:pStyle w:val="ListBullet"/>
        <w:spacing w:after="40"/>
      </w:pPr>
      <w:r>
        <w:rPr>
          <w:sz w:val="21"/>
        </w:rPr>
        <w:t>Defined AI add-on packaging with pricing and sales, reaching $5.8M in annual recurring revenue in its first year.</w:t>
      </w:r>
    </w:p>
    <w:p>
      <w:pPr>
        <w:spacing w:after="20" w:before="0"/>
      </w:pPr>
      <w:r>
        <w:rPr>
          <w:b w:val="0"/>
          <w:i w:val="0"/>
          <w:sz w:val="21"/>
        </w:rPr>
      </w:r>
      <w:r>
        <w:rPr>
          <w:b/>
        </w:rPr>
        <w:t>Product Manager, Search</w:t>
      </w:r>
      <w:r>
        <w:t>, Mistwell Commerce, San Francisco, CA</w:t>
      </w:r>
      <w:r>
        <w:rPr>
          <w:color w:val="5B6672"/>
        </w:rPr>
        <w:t xml:space="preserve">    2021-2024</w:t>
      </w:r>
    </w:p>
    <w:p>
      <w:pPr>
        <w:pStyle w:val="ListBullet"/>
        <w:spacing w:after="40"/>
      </w:pPr>
      <w:r>
        <w:rPr>
          <w:sz w:val="21"/>
        </w:rPr>
        <w:t>Owned search and ranking for a marketplace of 80,000 independent sellers, lifting search-to-purchase conversion 12% through ranking experiments.</w:t>
      </w:r>
    </w:p>
    <w:p>
      <w:pPr>
        <w:pStyle w:val="ListBullet"/>
        <w:spacing w:after="40"/>
      </w:pPr>
      <w:r>
        <w:rPr>
          <w:sz w:val="21"/>
        </w:rPr>
        <w:t>Shipped embedding-based semantic search for long-tail queries, cutting zero-result searches from 9% to 3%.</w:t>
      </w:r>
    </w:p>
    <w:p>
      <w:pPr>
        <w:pStyle w:val="ListBullet"/>
        <w:spacing w:after="40"/>
      </w:pPr>
      <w:r>
        <w:rPr>
          <w:sz w:val="21"/>
        </w:rPr>
        <w:t>Ran 30+ A/B tests a year through a shared experiment review and retired 4 legacy ranking rules that buried new sellers.</w:t>
      </w:r>
    </w:p>
    <w:p>
      <w:pPr>
        <w:spacing w:after="20" w:before="0"/>
      </w:pPr>
      <w:r>
        <w:rPr>
          <w:b w:val="0"/>
          <w:i w:val="0"/>
          <w:sz w:val="21"/>
        </w:rPr>
      </w:r>
      <w:r>
        <w:rPr>
          <w:b/>
        </w:rPr>
        <w:t>Data Scientist</w:t>
      </w:r>
      <w:r>
        <w:t>, Mistwell Commerce, San Francisco, CA</w:t>
      </w:r>
      <w:r>
        <w:rPr>
          <w:color w:val="5B6672"/>
        </w:rPr>
        <w:t xml:space="preserve">    2019-2021</w:t>
      </w:r>
    </w:p>
    <w:p>
      <w:pPr>
        <w:pStyle w:val="ListBullet"/>
        <w:spacing w:after="40"/>
      </w:pPr>
      <w:r>
        <w:rPr>
          <w:sz w:val="21"/>
        </w:rPr>
        <w:t>Built the seller churn model the account team used to prioritize outreach, retaining an estimated $1.2M in annual fees.</w:t>
      </w:r>
    </w:p>
    <w:p>
      <w:pPr>
        <w:pStyle w:val="ListBullet"/>
        <w:spacing w:after="40"/>
      </w:pPr>
      <w:r>
        <w:rPr>
          <w:sz w:val="21"/>
        </w:rPr>
        <w:t>Analyzed search logs to size the long-tail query problem, the case that moved search onto the 2021 product roadmap.</w:t>
      </w:r>
    </w:p>
    <w:p>
      <w:pPr>
        <w:pStyle w:val="ListBullet"/>
        <w:spacing w:after="40"/>
      </w:pPr>
      <w:r>
        <w:rPr>
          <w:sz w:val="21"/>
        </w:rPr>
        <w:t>Created the company's experiment analysis template, standardizing power calculations and guardrail metrics for 6 product teams.</w:t>
      </w:r>
    </w:p>
    <w:p>
      <w:pPr>
        <w:spacing w:after="60" w:before="200"/>
      </w:pPr>
      <w:r>
        <w:rPr>
          <w:b/>
          <w:i w:val="0"/>
          <w:color w:val="1D7A53"/>
          <w:sz w:val="21"/>
        </w:rPr>
        <w:t>EDUCATION</w:t>
      </w:r>
    </w:p>
    <w:p>
      <w:pPr>
        <w:spacing w:after="40" w:before="0"/>
      </w:pPr>
      <w:r>
        <w:rPr>
          <w:b w:val="0"/>
          <w:i w:val="0"/>
          <w:sz w:val="21"/>
        </w:rPr>
        <w:t>M.S., Data Science, University of San Francisco, 2019</w:t>
      </w:r>
    </w:p>
    <w:p>
      <w:pPr>
        <w:spacing w:after="40" w:before="0"/>
      </w:pPr>
      <w:r>
        <w:rPr>
          <w:b w:val="0"/>
          <w:i w:val="0"/>
          <w:sz w:val="21"/>
        </w:rPr>
        <w:t>B.S., Mathematics, University of Maryland, College Park, 2018</w:t>
      </w:r>
    </w:p>
    <w:p>
      <w:pPr>
        <w:spacing w:after="60" w:before="200"/>
      </w:pPr>
      <w:r>
        <w:rPr>
          <w:b/>
          <w:i w:val="0"/>
          <w:color w:val="1D7A53"/>
          <w:sz w:val="21"/>
        </w:rPr>
        <w:t>TECHNICAL SKILLS</w:t>
      </w:r>
    </w:p>
    <w:p>
      <w:pPr>
        <w:spacing w:after="80" w:before="0"/>
      </w:pPr>
      <w:r>
        <w:rPr>
          <w:b w:val="0"/>
          <w:i w:val="0"/>
          <w:sz w:val="21"/>
        </w:rPr>
        <w:t>Python (pandas) | SQL (BigQuery) | LangSmith | Amplitude | Statsig | Jira | Figma | Looker</w:t>
      </w:r>
    </w:p>
    <w:p>
      <w:pPr>
        <w:spacing w:after="60" w:before="200"/>
      </w:pPr>
      <w:r>
        <w:rPr>
          <w:b/>
          <w:i w:val="0"/>
          <w:color w:val="1D7A53"/>
          <w:sz w:val="21"/>
        </w:rPr>
        <w:t>AI GOVERNANCE</w:t>
      </w:r>
    </w:p>
    <w:p>
      <w:pPr>
        <w:pStyle w:val="ListBullet"/>
        <w:spacing w:after="40"/>
      </w:pPr>
      <w:r>
        <w:rPr>
          <w:sz w:val="21"/>
        </w:rPr>
        <w:t>Product lead on the company AI review board: approves launch readiness for 5 AI features a quarter</w:t>
      </w:r>
    </w:p>
    <w:p>
      <w:pPr>
        <w:pStyle w:val="ListBullet"/>
        <w:spacing w:after="40"/>
      </w:pPr>
      <w:r>
        <w:rPr>
          <w:sz w:val="21"/>
        </w:rPr>
        <w:t>Co-wrote the customer-facing AI data use policy with legal and security</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Product Manager (Generative AI Features)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