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Elena Rossi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Director of Operations, PMP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elena.rossi@email.com | (555) 015-6690 | linkedin.com/in/elenarossi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Director of operations with 15 years turning strategy into repeatable, measurable operations for technology and B2B services companies. Known for cross-functional process redesign, vendor and cost discipline, and ERP-scale change programs that teams actually adopt. Reports to the COO of a 900-employee digital services firm, presents to the board, and translates finance targets into weekly operating metrics.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Operations strategy and execution | Process improvement (Lean, Six Sigma) | Cross-functional leadership | Vendor management and procurement | Operating budget ownership | ERP implementation (NetSuite) | Program and portfolio delivery | KPIs, OKRs and business reviews | Customer support operations | Change management (Prosci ADKAR) | Workforce and capacity planning | Contract negotiation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Operations</w:t>
      </w:r>
      <w:r>
        <w:t>, Cedarwake Digital, Seattle, WA</w:t>
      </w:r>
      <w:r>
        <w:rPr>
          <w:color w:val="5B6672"/>
        </w:rPr>
        <w:t xml:space="preserve">    2018-Present</w:t>
      </w:r>
    </w:p>
    <w:p>
      <w:pPr>
        <w:pStyle w:val="ListBullet"/>
        <w:spacing w:after="40"/>
      </w:pPr>
      <w:r>
        <w:rPr>
          <w:sz w:val="21"/>
        </w:rPr>
        <w:t>Lead a 60-person organization across customer support, fulfillment and program management through 6 managers, owning a $22M operating budget.</w:t>
      </w:r>
    </w:p>
    <w:p>
      <w:pPr>
        <w:pStyle w:val="ListBullet"/>
        <w:spacing w:after="40"/>
      </w:pPr>
      <w:r>
        <w:rPr>
          <w:sz w:val="21"/>
        </w:rPr>
        <w:t>Reduced core order-to-delivery cycle time 30% by mapping and re-engineering 14 cross-functional workflows with sales, finance and delivery leaders.</w:t>
      </w:r>
    </w:p>
    <w:p>
      <w:pPr>
        <w:pStyle w:val="ListBullet"/>
        <w:spacing w:after="40"/>
      </w:pPr>
      <w:r>
        <w:rPr>
          <w:sz w:val="21"/>
        </w:rPr>
        <w:t>Delivered $8M in annual savings through vendor consolidation, from 140 suppliers to 55, and a procurement reform designed with finance.</w:t>
      </w:r>
    </w:p>
    <w:p>
      <w:pPr>
        <w:pStyle w:val="ListBullet"/>
        <w:spacing w:after="40"/>
      </w:pPr>
      <w:r>
        <w:rPr>
          <w:sz w:val="21"/>
        </w:rPr>
        <w:t>Directed a company-wide NetSuite ERP rollout on time and 6% under its $3.4M budget, adopted by 800 staff across 5 offices.</w:t>
      </w:r>
    </w:p>
    <w:p>
      <w:pPr>
        <w:pStyle w:val="ListBullet"/>
        <w:spacing w:after="40"/>
      </w:pPr>
      <w:r>
        <w:rPr>
          <w:sz w:val="21"/>
        </w:rPr>
        <w:t>Designed the executive operating cadence of quarterly OKRs, monthly business reviews and a 40-metric Tableau dashboard the leadership team runs on.</w:t>
      </w:r>
    </w:p>
    <w:p>
      <w:pPr>
        <w:pStyle w:val="ListBullet"/>
        <w:spacing w:after="40"/>
      </w:pPr>
      <w:r>
        <w:rPr>
          <w:sz w:val="21"/>
        </w:rPr>
        <w:t>Raised support CSAT from 86% to 93% and cut first-response time from 9 hours to 2 by restructuring agents into tiered pods on Zendesk.</w:t>
      </w:r>
    </w:p>
    <w:p>
      <w:pPr>
        <w:pStyle w:val="ListBullet"/>
        <w:spacing w:after="40"/>
      </w:pPr>
      <w:r>
        <w:rPr>
          <w:sz w:val="21"/>
        </w:rPr>
        <w:t>Promoted 4 team leads into manager roles and held department voluntary attrition under 8% for 3 consecutive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Manager</w:t>
      </w:r>
      <w:r>
        <w:t>, Tillamere Services, Portland, OR</w:t>
      </w:r>
      <w:r>
        <w:rPr>
          <w:color w:val="5B6672"/>
        </w:rPr>
        <w:t xml:space="preserve">    2013-2018</w:t>
      </w:r>
    </w:p>
    <w:p>
      <w:pPr>
        <w:pStyle w:val="ListBullet"/>
        <w:spacing w:after="40"/>
      </w:pPr>
      <w:r>
        <w:rPr>
          <w:sz w:val="21"/>
        </w:rPr>
        <w:t>Ran scheduling, dispatch and customer care for a B2B IT and facilities services firm, leading 35 staff with a $9M budget across three offices.</w:t>
      </w:r>
    </w:p>
    <w:p>
      <w:pPr>
        <w:pStyle w:val="ListBullet"/>
        <w:spacing w:after="40"/>
      </w:pPr>
      <w:r>
        <w:rPr>
          <w:sz w:val="21"/>
        </w:rPr>
        <w:t>Built the KPI dashboard and weekly reporting cadence that lifted on-time service delivery from 84% to 96% in 18 months.</w:t>
      </w:r>
    </w:p>
    <w:p>
      <w:pPr>
        <w:pStyle w:val="ListBullet"/>
        <w:spacing w:after="40"/>
      </w:pPr>
      <w:r>
        <w:rPr>
          <w:sz w:val="21"/>
        </w:rPr>
        <w:t>Standardized intake, scheduling and quality checks across all offices, cutting rework 35% and recovering $600,000 a year in unbilled hours.</w:t>
      </w:r>
    </w:p>
    <w:p>
      <w:pPr>
        <w:pStyle w:val="ListBullet"/>
        <w:spacing w:after="40"/>
      </w:pPr>
      <w:r>
        <w:rPr>
          <w:sz w:val="21"/>
        </w:rPr>
        <w:t>Moved 180 field technicians from paper work orders to a cloud field service platform, raising first-time fix rate from 71% to 85%.</w:t>
      </w:r>
    </w:p>
    <w:p>
      <w:pPr>
        <w:pStyle w:val="ListBullet"/>
        <w:spacing w:after="40"/>
      </w:pPr>
      <w:r>
        <w:rPr>
          <w:sz w:val="21"/>
        </w:rPr>
        <w:t>Negotiated a regional fleet lease and fuel card program that lowered vehicle cost per technician 14% in the first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Analyst</w:t>
      </w:r>
      <w:r>
        <w:t>, Northfold Telecom, Seattle, WA</w:t>
      </w:r>
      <w:r>
        <w:rPr>
          <w:color w:val="5B6672"/>
        </w:rPr>
        <w:t xml:space="preserve">    2011-2013</w:t>
      </w:r>
    </w:p>
    <w:p>
      <w:pPr>
        <w:pStyle w:val="ListBullet"/>
        <w:spacing w:after="40"/>
      </w:pPr>
      <w:r>
        <w:rPr>
          <w:sz w:val="21"/>
        </w:rPr>
        <w:t>Developed capacity and staffing models in Excel and SQL for a 250-agent contact center, cutting overtime cost 20% in one year.</w:t>
      </w:r>
    </w:p>
    <w:p>
      <w:pPr>
        <w:pStyle w:val="ListBullet"/>
        <w:spacing w:after="40"/>
      </w:pPr>
      <w:r>
        <w:rPr>
          <w:sz w:val="21"/>
        </w:rPr>
        <w:t>Mapped 30 core processes during a company-wide Lean program, sizing $1.1M in waste that leadership targeted for removal.</w:t>
      </w:r>
    </w:p>
    <w:p>
      <w:pPr>
        <w:pStyle w:val="ListBullet"/>
        <w:spacing w:after="40"/>
      </w:pPr>
      <w:r>
        <w:rPr>
          <w:sz w:val="21"/>
        </w:rPr>
        <w:t>Automated weekly operations reporting with SQL and Excel macros, saving the team 12 analyst hours a week.</w:t>
      </w:r>
    </w:p>
    <w:p>
      <w:pPr>
        <w:pStyle w:val="ListBullet"/>
        <w:spacing w:after="40"/>
      </w:pPr>
      <w:r>
        <w:rPr>
          <w:sz w:val="21"/>
        </w:rPr>
        <w:t>Supported the opening of a 90-seat overflow contact center, building its staffing plan and service level forecast.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Arts in Business Administration (Operations and Supply Chain Management), University of Washington, Foster School of Business, 2011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Project Management Professional (PMP), Project Management Institute</w:t>
      </w:r>
    </w:p>
    <w:p>
      <w:pPr>
        <w:spacing w:after="40" w:before="0"/>
      </w:pPr>
      <w:r>
        <w:rPr>
          <w:b w:val="0"/>
          <w:i w:val="0"/>
          <w:sz w:val="21"/>
        </w:rPr>
        <w:t>Certified Six Sigma Green Belt (CSSGB), ASQ</w:t>
      </w:r>
    </w:p>
    <w:p>
      <w:pPr>
        <w:spacing w:after="40" w:before="0"/>
      </w:pPr>
      <w:r>
        <w:rPr>
          <w:b w:val="0"/>
          <w:i w:val="0"/>
          <w:sz w:val="21"/>
        </w:rPr>
        <w:t>Prosci Certified Change Practitioner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NetSuite | Tableau | Zendesk | Salesforce | Jira | Smartsheet | SQL |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PROGRAMS</w:t>
      </w:r>
    </w:p>
    <w:p>
      <w:pPr>
        <w:pStyle w:val="ListBullet"/>
        <w:spacing w:after="40"/>
      </w:pPr>
      <w:r>
        <w:rPr>
          <w:sz w:val="21"/>
        </w:rPr>
        <w:t>Office consolidation, 2022: merged 2 Seattle sites into 1 hybrid hub, cutting annual lease cost $1.3M with no client-facing downtime</w:t>
      </w:r>
    </w:p>
    <w:p>
      <w:pPr>
        <w:pStyle w:val="ListBullet"/>
        <w:spacing w:after="40"/>
      </w:pPr>
      <w:r>
        <w:rPr>
          <w:sz w:val="21"/>
        </w:rPr>
        <w:t>Nearshore support launch, 2021: stood up a 25-person team in Mexico City with a BPO partner, adding 24/7 coverage at a lower cost per ticket</w:t>
      </w:r>
    </w:p>
    <w:p>
      <w:pPr>
        <w:pStyle w:val="ListBullet"/>
        <w:spacing w:after="40"/>
      </w:pPr>
      <w:r>
        <w:rPr>
          <w:sz w:val="21"/>
        </w:rPr>
        <w:t>SOC 2 Type II readiness, 2023: led the operations workstream for the company's first audit, issued with no exceptions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AFFILIATIONS</w:t>
      </w:r>
    </w:p>
    <w:p>
      <w:pPr>
        <w:pStyle w:val="ListBullet"/>
        <w:spacing w:after="40"/>
      </w:pPr>
      <w:r>
        <w:rPr>
          <w:sz w:val="21"/>
        </w:rPr>
        <w:t>Alumni mentor, University of Washington Foster School of Business mentor program, 2019-Present</w:t>
      </w:r>
    </w:p>
    <w:p>
      <w:pPr>
        <w:pStyle w:val="ListBullet"/>
        <w:spacing w:after="40"/>
      </w:pPr>
      <w:r>
        <w:rPr>
          <w:sz w:val="21"/>
        </w:rPr>
        <w:t>Member, Project Management Institute (PMI) Puget Sound Chapter</w:t>
      </w:r>
    </w:p>
    <w:p>
      <w:pPr>
        <w:pStyle w:val="ListBullet"/>
        <w:spacing w:after="40"/>
      </w:pPr>
      <w:r>
        <w:rPr>
          <w:sz w:val="21"/>
        </w:rPr>
        <w:t>Panelist, Seattle-area operations leadership forum on ERP change management,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of Operations (Technology and Services)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