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Sofia Ramirez, FNP-BC</w:t>
      </w:r>
    </w:p>
    <w:p>
      <w:pPr>
        <w:spacing w:after="40" w:before="0"/>
      </w:pPr>
      <w:r>
        <w:rPr>
          <w:b/>
          <w:i w:val="0"/>
          <w:color w:val="1D7A53"/>
          <w:sz w:val="23"/>
        </w:rPr>
        <w:t>Family Nurse Practitioner</w:t>
      </w:r>
    </w:p>
    <w:p>
      <w:pPr>
        <w:spacing w:after="160" w:before="0"/>
      </w:pPr>
      <w:r>
        <w:rPr>
          <w:b w:val="0"/>
          <w:i w:val="0"/>
          <w:color w:val="5B6672"/>
          <w:sz w:val="19"/>
        </w:rPr>
        <w:t>San Antonio, TX | sofia.ramirez@email.com | (555) 014-8316 | linkedin.com/in/sofiaramirezfnp</w:t>
      </w:r>
    </w:p>
    <w:p>
      <w:pPr>
        <w:spacing w:after="60" w:before="200"/>
      </w:pPr>
      <w:r>
        <w:rPr>
          <w:b/>
          <w:i w:val="0"/>
          <w:color w:val="1D7A53"/>
          <w:sz w:val="21"/>
        </w:rPr>
        <w:t>PROFESSIONAL SUMMARY</w:t>
      </w:r>
    </w:p>
    <w:p>
      <w:pPr>
        <w:spacing w:after="80" w:before="0"/>
      </w:pPr>
      <w:r>
        <w:rPr>
          <w:b w:val="0"/>
          <w:i w:val="0"/>
          <w:sz w:val="21"/>
        </w:rPr>
        <w:t>Board-certified family nurse practitioner with 13 years in nursing, including 8 in advanced practice across urgent care and a federally qualified health center. Diagnoses and manages acute and chronic conditions across the lifespan, prescribes, and leads chronic disease programs for underserved patients. Bilingual in English and Spanish, with provider communication scores in the 90th percentile for 3 straight years.</w:t>
      </w:r>
    </w:p>
    <w:p>
      <w:pPr>
        <w:spacing w:after="60" w:before="200"/>
      </w:pPr>
      <w:r>
        <w:rPr>
          <w:b/>
          <w:i w:val="0"/>
          <w:color w:val="1D7A53"/>
          <w:sz w:val="21"/>
        </w:rPr>
        <w:t>SKILLS</w:t>
      </w:r>
    </w:p>
    <w:p>
      <w:pPr>
        <w:spacing w:after="80" w:before="0"/>
      </w:pPr>
      <w:r>
        <w:rPr>
          <w:b w:val="0"/>
          <w:i w:val="0"/>
          <w:sz w:val="21"/>
        </w:rPr>
        <w:t>Acute and chronic care | Diabetes and hypertension | Prescribing and deprescribing | Preventive screening | Labs and imaging review | Women's health | Office procedures | Telehealth visits | Spanish (fluent, medical) | UDS and HEDIS measures</w:t>
      </w:r>
    </w:p>
    <w:p>
      <w:pPr>
        <w:spacing w:after="60" w:before="200"/>
      </w:pPr>
      <w:r>
        <w:rPr>
          <w:b/>
          <w:i w:val="0"/>
          <w:color w:val="1D7A53"/>
          <w:sz w:val="21"/>
        </w:rPr>
        <w:t>PROFESSIONAL EXPERIENCE</w:t>
      </w:r>
    </w:p>
    <w:p>
      <w:pPr>
        <w:spacing w:after="20" w:before="0"/>
      </w:pPr>
      <w:r>
        <w:rPr>
          <w:b w:val="0"/>
          <w:i w:val="0"/>
          <w:sz w:val="21"/>
        </w:rPr>
      </w:r>
      <w:r>
        <w:rPr>
          <w:b/>
        </w:rPr>
        <w:t>Family Nurse Practitioner</w:t>
      </w:r>
      <w:r>
        <w:t>, Mesquite Ridge Community Health Center, San Antonio, TX</w:t>
      </w:r>
      <w:r>
        <w:rPr>
          <w:color w:val="5B6672"/>
        </w:rPr>
        <w:t xml:space="preserve">    2020-Present</w:t>
      </w:r>
    </w:p>
    <w:p>
      <w:pPr>
        <w:pStyle w:val="ListBullet"/>
        <w:spacing w:after="40"/>
      </w:pPr>
      <w:r>
        <w:rPr>
          <w:sz w:val="21"/>
        </w:rPr>
        <w:t>Manage a 1,400-patient panel across the lifespan, seeing 18-22 in-person and telehealth visits a day in eClinicalWorks.</w:t>
      </w:r>
    </w:p>
    <w:p>
      <w:pPr>
        <w:pStyle w:val="ListBullet"/>
        <w:spacing w:after="40"/>
      </w:pPr>
      <w:r>
        <w:rPr>
          <w:sz w:val="21"/>
        </w:rPr>
        <w:t>Raised diabetic A1c-at-goal rates from 58% to 72% by launching an NP-led chronic care program with group visits and glucose sensor starts.</w:t>
      </w:r>
    </w:p>
    <w:p>
      <w:pPr>
        <w:pStyle w:val="ListBullet"/>
        <w:spacing w:after="40"/>
      </w:pPr>
      <w:r>
        <w:rPr>
          <w:sz w:val="21"/>
        </w:rPr>
        <w:t>Lifted colorectal cancer screening 25% (44% to 55%) with mailed FIT kits, text reminders and Spanish-language teaching for 600 overdue patients.</w:t>
      </w:r>
    </w:p>
    <w:p>
      <w:pPr>
        <w:pStyle w:val="ListBullet"/>
        <w:spacing w:after="40"/>
      </w:pPr>
      <w:r>
        <w:rPr>
          <w:sz w:val="21"/>
        </w:rPr>
        <w:t>Precept 2 FNP students a semester from 2 universities, supervising 1,200+ student clinical hours since 2022.</w:t>
      </w:r>
    </w:p>
    <w:p>
      <w:pPr>
        <w:spacing w:after="20" w:before="0"/>
      </w:pPr>
      <w:r>
        <w:rPr>
          <w:b w:val="0"/>
          <w:i w:val="0"/>
          <w:sz w:val="21"/>
        </w:rPr>
      </w:r>
      <w:r>
        <w:rPr>
          <w:b/>
        </w:rPr>
        <w:t>Nurse Practitioner, Urgent Care</w:t>
      </w:r>
      <w:r>
        <w:t>, Agave Point Urgent Care, San Antonio, TX</w:t>
      </w:r>
      <w:r>
        <w:rPr>
          <w:color w:val="5B6672"/>
        </w:rPr>
        <w:t xml:space="preserve">    2018-2020</w:t>
      </w:r>
    </w:p>
    <w:p>
      <w:pPr>
        <w:pStyle w:val="ListBullet"/>
        <w:spacing w:after="40"/>
      </w:pPr>
      <w:r>
        <w:rPr>
          <w:sz w:val="21"/>
        </w:rPr>
        <w:t>Evaluated 30-35 patients per 12-hour shift for respiratory, musculoskeletal, skin and minor injury complaints in a busy 2-provider clinic.</w:t>
      </w:r>
    </w:p>
    <w:p>
      <w:pPr>
        <w:pStyle w:val="ListBullet"/>
        <w:spacing w:after="40"/>
      </w:pPr>
      <w:r>
        <w:rPr>
          <w:sz w:val="21"/>
        </w:rPr>
        <w:t>Performed laceration repairs, abscess drainage, splinting and foreign body removal, reading X-rays before overread.</w:t>
      </w:r>
    </w:p>
    <w:p>
      <w:pPr>
        <w:pStyle w:val="ListBullet"/>
        <w:spacing w:after="40"/>
      </w:pPr>
      <w:r>
        <w:rPr>
          <w:sz w:val="21"/>
        </w:rPr>
        <w:t>Ordered and interpreted point-of-care strep, influenza, mono and urine tests, transferring under 3% of patients to the emergency department.</w:t>
      </w:r>
    </w:p>
    <w:p>
      <w:pPr>
        <w:pStyle w:val="ListBullet"/>
        <w:spacing w:after="40"/>
      </w:pPr>
      <w:r>
        <w:rPr>
          <w:sz w:val="21"/>
        </w:rPr>
        <w:t>Cut antibiotic prescribing for acute bronchitis from 48% to 22% of visits with delayed-prescription scripts and handouts.</w:t>
      </w:r>
    </w:p>
    <w:p>
      <w:pPr>
        <w:spacing w:after="20" w:before="0"/>
      </w:pPr>
      <w:r>
        <w:rPr>
          <w:b w:val="0"/>
          <w:i w:val="0"/>
          <w:sz w:val="21"/>
        </w:rPr>
      </w:r>
      <w:r>
        <w:rPr>
          <w:b/>
        </w:rPr>
        <w:t>Registered Nurse, Med-Surg and Telemetry</w:t>
      </w:r>
      <w:r>
        <w:t>, Huisache Bend Medical Center, San Antonio, TX</w:t>
      </w:r>
      <w:r>
        <w:rPr>
          <w:color w:val="5B6672"/>
        </w:rPr>
        <w:t xml:space="preserve">    2013-2018</w:t>
      </w:r>
    </w:p>
    <w:p>
      <w:pPr>
        <w:pStyle w:val="ListBullet"/>
        <w:spacing w:after="40"/>
      </w:pPr>
      <w:r>
        <w:rPr>
          <w:sz w:val="21"/>
        </w:rPr>
        <w:t>Delivered med-surg and telemetry care to 5-6 patients a shift on a 36-bed unit, working relief charge and precepting 9 new graduate nurses.</w:t>
      </w:r>
    </w:p>
    <w:p>
      <w:pPr>
        <w:pStyle w:val="ListBullet"/>
        <w:spacing w:after="40"/>
      </w:pPr>
      <w:r>
        <w:rPr>
          <w:sz w:val="21"/>
        </w:rPr>
        <w:t>Taught insulin technique and hypoglycemia plans to 200+ patients as the unit's diabetes resource nurse for 3 years.</w:t>
      </w:r>
    </w:p>
    <w:p>
      <w:pPr>
        <w:spacing w:after="60" w:before="200"/>
      </w:pPr>
      <w:r>
        <w:rPr>
          <w:b/>
          <w:i w:val="0"/>
          <w:color w:val="1D7A53"/>
          <w:sz w:val="21"/>
        </w:rPr>
        <w:t>EDUCATION</w:t>
      </w:r>
    </w:p>
    <w:p>
      <w:pPr>
        <w:spacing w:after="40" w:before="0"/>
      </w:pPr>
      <w:r>
        <w:rPr>
          <w:b w:val="0"/>
          <w:i w:val="0"/>
          <w:sz w:val="21"/>
        </w:rPr>
        <w:t>MSN, Family Nurse Practitioner, UT Health San Antonio, 2018</w:t>
      </w:r>
    </w:p>
    <w:p>
      <w:pPr>
        <w:spacing w:after="40" w:before="0"/>
      </w:pPr>
      <w:r>
        <w:rPr>
          <w:b w:val="0"/>
          <w:i w:val="0"/>
          <w:sz w:val="21"/>
        </w:rPr>
        <w:t>BSN, Texas State University, 2013</w:t>
      </w:r>
    </w:p>
    <w:p>
      <w:pPr>
        <w:spacing w:after="60" w:before="200"/>
      </w:pPr>
      <w:r>
        <w:rPr>
          <w:b/>
          <w:i w:val="0"/>
          <w:color w:val="1D7A53"/>
          <w:sz w:val="21"/>
        </w:rPr>
        <w:t>CERTIFICATIONS</w:t>
      </w:r>
    </w:p>
    <w:p>
      <w:pPr>
        <w:spacing w:after="40" w:before="0"/>
      </w:pPr>
      <w:r>
        <w:rPr>
          <w:b w:val="0"/>
          <w:i w:val="0"/>
          <w:sz w:val="21"/>
        </w:rPr>
        <w:t>Family Nurse Practitioner-Board Certified (FNP-BC), ANCC, 2018</w:t>
      </w:r>
    </w:p>
    <w:p>
      <w:pPr>
        <w:spacing w:after="40" w:before="0"/>
      </w:pPr>
      <w:r>
        <w:rPr>
          <w:b w:val="0"/>
          <w:i w:val="0"/>
          <w:sz w:val="21"/>
        </w:rPr>
        <w:t>APRN License with Prescriptive Authority, Texas · Registered Nurse, Texas (multistate)</w:t>
      </w:r>
    </w:p>
    <w:p>
      <w:pPr>
        <w:spacing w:after="40" w:before="0"/>
      </w:pPr>
      <w:r>
        <w:rPr>
          <w:b w:val="0"/>
          <w:i w:val="0"/>
          <w:sz w:val="21"/>
        </w:rPr>
        <w:t>DEA registration (Schedules II-V)</w:t>
      </w:r>
    </w:p>
    <w:p>
      <w:pPr>
        <w:spacing w:after="40" w:before="0"/>
      </w:pPr>
      <w:r>
        <w:rPr>
          <w:b w:val="0"/>
          <w:i w:val="0"/>
          <w:sz w:val="21"/>
        </w:rPr>
        <w:t>BLS and ACLS (AHA)</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Nurse Practitioner (FNP), Primary Care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