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Theresa Nguyen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Licensed Health Insurance Agent (Medicare and ACA)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Tampa, FL | theresa.nguyen@email.com | (555) 017-5529 | linkedin.com/in/theresanguyen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Licensed health insurance agent with 9 years in individual health and Medicare sales, the last 4 as an independent Medicare agent appointed with 8 carriers. Compares Medicare Advantage, Medicare Supplement and Part D plans against each client's doctors, prescriptions and budget. AHIP certified every plan year since 2019 and bilingual in English and Vietnamese, with a clean compliance record.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Medicare Advantage (HMO, PPO, D-SNP) | Medicare Supplement (Medigap) | Part D prescription drug plans | ACA Marketplace enrollment | Premium tax credit screening | Scope of Appointment and CMS marketing rules | Drug list and provider network comparison | Annual Enrollment Period (AEP) plan reviews | Educational seminars | Bilingual enrollment (Vietnamese)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Independent Medicare Insurance Agent</w:t>
      </w:r>
      <w:r>
        <w:t>, Harborlight Senior Insurance Advisors, Tampa, FL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Enrolled 240 clients in Medicare Advantage and Part D plans in the fall 2025 AEP (118% of goal) and placed Medigap year-round.</w:t>
      </w:r>
    </w:p>
    <w:p>
      <w:pPr>
        <w:pStyle w:val="ListBullet"/>
        <w:spacing w:after="40"/>
      </w:pPr>
      <w:r>
        <w:rPr>
          <w:sz w:val="21"/>
        </w:rPr>
        <w:t>Grew a book of 900+ Medicare clients with 92% year-over-year retention by checking every plan against new formularies and networks.</w:t>
      </w:r>
    </w:p>
    <w:p>
      <w:pPr>
        <w:pStyle w:val="ListBullet"/>
        <w:spacing w:after="40"/>
      </w:pPr>
      <w:r>
        <w:rPr>
          <w:sz w:val="21"/>
        </w:rPr>
        <w:t>Passed 100% of carrier and FMO call-recording audits, completing a Scope of Appointment before every personal marketing appointment.</w:t>
      </w:r>
    </w:p>
    <w:p>
      <w:pPr>
        <w:pStyle w:val="ListBullet"/>
        <w:spacing w:after="40"/>
      </w:pPr>
      <w:r>
        <w:rPr>
          <w:sz w:val="21"/>
        </w:rPr>
        <w:t>Built referral relationships with 5 pharmacies and senior centers by hosting monthly Medicare 101 educational events for new retirees.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Licensed Health Insurance Agent</w:t>
      </w:r>
      <w:r>
        <w:t>, Coralstone Health Plan, Tampa, FL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Enrolled 1,100+ members in the plan's Medicare Advantage HMO and PPO products from inbound calls across 3 Annual Enrollment Periods.</w:t>
      </w:r>
    </w:p>
    <w:p>
      <w:pPr>
        <w:pStyle w:val="ListBullet"/>
        <w:spacing w:after="40"/>
      </w:pPr>
      <w:r>
        <w:rPr>
          <w:sz w:val="21"/>
        </w:rPr>
        <w:t>Kept rapid disenrollment at 4%, under half the team average, by confirming doctors and pharmacies before every enrollment.</w:t>
      </w:r>
    </w:p>
    <w:p>
      <w:pPr>
        <w:pStyle w:val="ListBullet"/>
        <w:spacing w:after="40"/>
      </w:pPr>
      <w:r>
        <w:rPr>
          <w:sz w:val="21"/>
        </w:rPr>
        <w:t>Handled 15-20 transferred Vietnamese-language calls a week as the sales team's qualified bilingual agent.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Licensed Health Insurance Agent (ACA Marketplace)</w:t>
      </w:r>
      <w:r>
        <w:t>, Mangrove Point Benefits Group, Tampa, FL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Enrolled 650+ individuals and families in Marketplace plans over 2 Open Enrollment Periods, screening each household for premium tax credits.</w:t>
      </w:r>
    </w:p>
    <w:p>
      <w:pPr>
        <w:pStyle w:val="ListBullet"/>
        <w:spacing w:after="40"/>
      </w:pPr>
      <w:r>
        <w:rPr>
          <w:sz w:val="21"/>
        </w:rPr>
        <w:t>Converted 34% of inbound leads into enrollments, placing in the top quartile of a 30-agent call center team.</w:t>
      </w:r>
    </w:p>
    <w:p>
      <w:pPr>
        <w:pStyle w:val="ListBullet"/>
        <w:spacing w:after="40"/>
      </w:pPr>
      <w:r>
        <w:rPr>
          <w:sz w:val="21"/>
        </w:rPr>
        <w:t>Helped 80+ clients report mid-year income and household changes, preventing surprise tax credit repayments.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Public Health, University of South Florida,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Florida Health Agent License (2-40), 2017</w:t>
      </w:r>
    </w:p>
    <w:p>
      <w:pPr>
        <w:spacing w:after="40" w:before="0"/>
      </w:pPr>
      <w:r>
        <w:rPr>
          <w:b w:val="0"/>
          <w:i w:val="0"/>
          <w:sz w:val="21"/>
        </w:rPr>
        <w:t>AHIP Medicare + Fraud, Waste and Abuse training, completed for plan year 2027</w:t>
      </w:r>
    </w:p>
    <w:p>
      <w:pPr>
        <w:spacing w:after="40" w:before="0"/>
      </w:pPr>
      <w:r>
        <w:rPr>
          <w:b w:val="0"/>
          <w:i w:val="0"/>
          <w:sz w:val="21"/>
        </w:rPr>
        <w:t>Carrier Medicare product certifications, completed for plan year 2027</w:t>
      </w:r>
    </w:p>
    <w:p>
      <w:pPr>
        <w:spacing w:after="40" w:before="0"/>
      </w:pPr>
      <w:r>
        <w:rPr>
          <w:b w:val="0"/>
          <w:i w:val="0"/>
          <w:sz w:val="21"/>
        </w:rPr>
        <w:t>Marketplace (FFM) agent registration, renewed each plan year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SunFire Matrix | ConnectureDRX | Medicare Plan Finder | HealthSherpa | AgencyBloc CRM | carrier enrollment portals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Insurance Agent (Medicare and ACA)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