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Garrett Lindholm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Commercial Lines Producer, CPCU, CIC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garrett.lindholm@email.com | (555) 018-3364 | linkedin.com/in/garrettlindholm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Commercial insurance broker with 14 years across carrier underwriting and agency sales, specializing in construction, manufacturing and trucking accounts with 25 to 400 employees. Manages 160 commercial accounts producing $2.1M in annual agency revenue across 20+ carrier markets. Wins accounts with coverage gap analyses, keeps them with stewardship meetings and loss control, and negotiates from an underwriter's view of risk. CPCU and CIC designee.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Commercial property and casualty | Workers' compensation and experience mods | General liability and umbrella | Commercial auto and trucking | Builders risk and contractor's equipment | Cyber and professional liability | Coverage gap analysis | Carrier marketing and negotiation | Underwriting submissions (ACORD) | Loss control and claims advocacy | Stewardship and renewal strategy | Niche prospecting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Commercial Lines Producer</w:t>
      </w:r>
      <w:r>
        <w:t>, Ironpine Risk Partners, Minneapolis, MN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Wrote $640K in new commission revenue from 2023 to 2025, finishing at 131% of the 3-year new-business goal.</w:t>
      </w:r>
    </w:p>
    <w:p>
      <w:pPr>
        <w:pStyle w:val="ListBullet"/>
        <w:spacing w:after="40"/>
      </w:pPr>
      <w:r>
        <w:rPr>
          <w:sz w:val="21"/>
        </w:rPr>
        <w:t>Built a construction niche of 48 general and trade contractors, adding builders risk, contractor's equipment and wrap-up program expertise.</w:t>
      </w:r>
    </w:p>
    <w:p>
      <w:pPr>
        <w:pStyle w:val="ListBullet"/>
        <w:spacing w:after="40"/>
      </w:pPr>
      <w:r>
        <w:rPr>
          <w:sz w:val="21"/>
        </w:rPr>
        <w:t>Won 22 accounts from incumbent brokers with coverage gap analyses that exposed uninsured cyber, pollution and hired auto risks.</w:t>
      </w:r>
    </w:p>
    <w:p>
      <w:pPr>
        <w:pStyle w:val="ListBullet"/>
        <w:spacing w:after="40"/>
      </w:pPr>
      <w:r>
        <w:rPr>
          <w:sz w:val="21"/>
        </w:rPr>
        <w:t>Retained 95% of account revenue for 4 consecutive years through stewardship meetings, mid-term loss reviews and early renewal marketing.</w:t>
      </w:r>
    </w:p>
    <w:p>
      <w:pPr>
        <w:pStyle w:val="ListBullet"/>
        <w:spacing w:after="40"/>
      </w:pPr>
      <w:r>
        <w:rPr>
          <w:sz w:val="21"/>
        </w:rPr>
        <w:t>Lowered a 210-employee manufacturer's experience mod from 1.18 to 0.91 in 3 years by pairing carrier loss control with a return-to-work program.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Commercial Account Executive</w:t>
      </w:r>
      <w:r>
        <w:t>, Silver Maple Insurance Brokers, Bloomington, MN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Managed 90 middle-market accounts with premiums of $50K to $750K, handling marketing, binding, certificates and renewals.</w:t>
      </w:r>
    </w:p>
    <w:p>
      <w:pPr>
        <w:pStyle w:val="ListBullet"/>
        <w:spacing w:after="40"/>
      </w:pPr>
      <w:r>
        <w:rPr>
          <w:sz w:val="21"/>
        </w:rPr>
        <w:t>Marketed 35+ renewals a year to 6-10 carriers each, building ACORD applications, loss runs and underwriting narratives.</w:t>
      </w:r>
    </w:p>
    <w:p>
      <w:pPr>
        <w:pStyle w:val="ListBullet"/>
        <w:spacing w:after="40"/>
      </w:pPr>
      <w:r>
        <w:rPr>
          <w:sz w:val="21"/>
        </w:rPr>
        <w:t>Moved into production in 2019 and wrote 28 new accounts in 2 years while keeping a full service book.</w:t>
      </w:r>
    </w:p>
    <w:p>
      <w:pPr>
        <w:pStyle w:val="ListBullet"/>
        <w:spacing w:after="40"/>
      </w:pPr>
      <w:r>
        <w:rPr>
          <w:sz w:val="21"/>
        </w:rPr>
        <w:t>Negotiated a 14% renewal decrease for a 60-truck fleet by documenting telematics data and driver training results.</w:t>
      </w:r>
    </w:p>
    <w:p>
      <w:pPr>
        <w:pStyle w:val="ListBullet"/>
        <w:spacing w:after="40"/>
      </w:pPr>
      <w:r>
        <w:rPr>
          <w:sz w:val="21"/>
        </w:rPr>
        <w:t>Trained 3 account managers on submission quality, cutting carrier follow-up questions on new business by about half.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Commercial Lines Underwriter</w:t>
      </w:r>
      <w:r>
        <w:t>, Prairie Lantern Casualty Company, St. Paul, MN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Underwrote a $9M book of contractor and light manufacturing accounts for 40 independent agencies in Minnesota and Wisconsin.</w:t>
      </w:r>
    </w:p>
    <w:p>
      <w:pPr>
        <w:pStyle w:val="ListBullet"/>
        <w:spacing w:after="40"/>
      </w:pPr>
      <w:r>
        <w:rPr>
          <w:sz w:val="21"/>
        </w:rPr>
        <w:t>Held the book to a 54% loss ratio for 3 years while growing written premium 18%.</w:t>
      </w:r>
    </w:p>
    <w:p>
      <w:pPr>
        <w:pStyle w:val="ListBullet"/>
        <w:spacing w:after="40"/>
      </w:pPr>
      <w:r>
        <w:rPr>
          <w:sz w:val="21"/>
        </w:rPr>
        <w:t>Quoted 85% of complete submissions within 3 business days, the fastest turnaround on a 7-underwriter team.</w:t>
      </w:r>
    </w:p>
    <w:p>
      <w:pPr>
        <w:pStyle w:val="ListBullet"/>
        <w:spacing w:after="40"/>
      </w:pPr>
      <w:r>
        <w:rPr>
          <w:sz w:val="21"/>
        </w:rPr>
        <w:t>Visited 60+ agency partners a year across both states to explain appetite and coach producers on stronger submissions.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Underwriting Associate</w:t>
      </w:r>
      <w:r>
        <w:t>, Prairie Lantern Casualty Company, St. Paul, MN</w:t>
      </w:r>
      <w:r>
        <w:rPr>
          <w:color w:val="5B6672"/>
        </w:rPr>
        <w:t xml:space="preserve">    2012-2014</w:t>
      </w:r>
    </w:p>
    <w:p>
      <w:pPr>
        <w:pStyle w:val="ListBullet"/>
        <w:spacing w:after="40"/>
      </w:pPr>
      <w:r>
        <w:rPr>
          <w:sz w:val="21"/>
        </w:rPr>
        <w:t>Rated and issued 400+ small commercial BOP and workers' compensation policies a year within underwriting authority.</w:t>
      </w:r>
    </w:p>
    <w:p>
      <w:pPr>
        <w:pStyle w:val="ListBullet"/>
        <w:spacing w:after="40"/>
      </w:pPr>
      <w:r>
        <w:rPr>
          <w:sz w:val="21"/>
        </w:rPr>
        <w:t>Completed the carrier's 18-month underwriting development program with rotations in property, casualty and loss control.</w:t>
      </w:r>
    </w:p>
    <w:p>
      <w:pPr>
        <w:pStyle w:val="ListBullet"/>
        <w:spacing w:after="40"/>
      </w:pPr>
      <w:r>
        <w:rPr>
          <w:sz w:val="21"/>
        </w:rPr>
        <w:t>Built a workers' compensation class code checklist that cut premium audit disputes on new policies.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B.B.A., Risk Management and Insurance, University of Wisconsin-Madison,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Minnesota Insurance Producer License: Property and Casualty</w:t>
      </w:r>
    </w:p>
    <w:p>
      <w:pPr>
        <w:spacing w:after="40" w:before="0"/>
      </w:pPr>
      <w:r>
        <w:rPr>
          <w:b w:val="0"/>
          <w:i w:val="0"/>
          <w:sz w:val="21"/>
        </w:rPr>
        <w:t>Nonresident Property and Casualty licenses: Wisconsin, North Dakota and Iowa</w:t>
      </w:r>
    </w:p>
    <w:p>
      <w:pPr>
        <w:spacing w:after="40" w:before="0"/>
      </w:pPr>
      <w:r>
        <w:rPr>
          <w:b w:val="0"/>
          <w:i w:val="0"/>
          <w:sz w:val="21"/>
        </w:rPr>
        <w:t>Chartered Property Casualty Underwriter (CPCU), The Institutes, 2016</w:t>
      </w:r>
    </w:p>
    <w:p>
      <w:pPr>
        <w:spacing w:after="40" w:before="0"/>
      </w:pPr>
      <w:r>
        <w:rPr>
          <w:b w:val="0"/>
          <w:i w:val="0"/>
          <w:sz w:val="21"/>
        </w:rPr>
        <w:t>Certified Insurance Counselor (CIC), Risk &amp; Insurance Education Alliance (formerly The National Alliance),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Applied Epic | Indio | Zywave | Ivans | Salesforce | ACORD forms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PLACEMENTS</w:t>
      </w:r>
    </w:p>
    <w:p>
      <w:pPr>
        <w:pStyle w:val="ListBullet"/>
        <w:spacing w:after="40"/>
      </w:pPr>
      <w:r>
        <w:rPr>
          <w:sz w:val="21"/>
        </w:rPr>
        <w:t>Placed a $25M excess liability tower for a regional trucking firm across 4 carriers after its prior carrier non-renewed</w:t>
      </w:r>
    </w:p>
    <w:p>
      <w:pPr>
        <w:pStyle w:val="ListBullet"/>
        <w:spacing w:after="40"/>
      </w:pPr>
      <w:r>
        <w:rPr>
          <w:sz w:val="21"/>
        </w:rPr>
        <w:t>Moved a food manufacturer's property program to replacement cost after an appraisal showed it was 30% underinsured</w:t>
      </w:r>
    </w:p>
    <w:p>
      <w:pPr>
        <w:pStyle w:val="ListBullet"/>
        <w:spacing w:after="40"/>
      </w:pPr>
      <w:r>
        <w:rPr>
          <w:sz w:val="21"/>
        </w:rPr>
        <w:t>Arranged a project-specific general liability and builders risk program for a 4-building apartment development</w:t>
      </w:r>
    </w:p>
    <w:p>
      <w:pPr>
        <w:pStyle w:val="ListBullet"/>
        <w:spacing w:after="40"/>
      </w:pPr>
      <w:r>
        <w:rPr>
          <w:sz w:val="21"/>
        </w:rPr>
        <w:t>Placed professional liability for a 40-person engineering firm after a claim-driven non-renewal by its prior carrier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INDUSTRY INVOLVEMENT</w:t>
      </w:r>
    </w:p>
    <w:p>
      <w:pPr>
        <w:pStyle w:val="ListBullet"/>
        <w:spacing w:after="40"/>
      </w:pPr>
      <w:r>
        <w:rPr>
          <w:sz w:val="21"/>
        </w:rPr>
        <w:t>Associate member, Associated General Contractors of Minnesota</w:t>
      </w:r>
    </w:p>
    <w:p>
      <w:pPr>
        <w:pStyle w:val="ListBullet"/>
        <w:spacing w:after="40"/>
      </w:pPr>
      <w:r>
        <w:rPr>
          <w:sz w:val="21"/>
        </w:rPr>
        <w:t>Speaker, contractor risk transfer and certificate compliance seminar, 2025</w:t>
      </w:r>
    </w:p>
    <w:p>
      <w:pPr>
        <w:pStyle w:val="ListBullet"/>
        <w:spacing w:after="40"/>
      </w:pPr>
      <w:r>
        <w:rPr>
          <w:sz w:val="21"/>
        </w:rPr>
        <w:t>Agency advisory council, 2 regional commercial carriers, 2024-Present</w:t>
      </w:r>
    </w:p>
    <w:p>
      <w:pPr>
        <w:pStyle w:val="ListBullet"/>
        <w:spacing w:after="40"/>
      </w:pPr>
      <w:r>
        <w:rPr>
          <w:sz w:val="21"/>
        </w:rPr>
        <w:t>Volunteer instructor, CIC exam study group for 12 agency staff,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COMMUNITY</w:t>
      </w:r>
    </w:p>
    <w:p>
      <w:pPr>
        <w:pStyle w:val="ListBullet"/>
        <w:spacing w:after="40"/>
      </w:pPr>
      <w:r>
        <w:rPr>
          <w:sz w:val="21"/>
        </w:rPr>
        <w:t>Board treasurer, south Minneapolis youth hockey association, 2022-Present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Insurance Broker and Producer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