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i w:val="0"/>
          <w:sz w:val="36"/>
        </w:rPr>
        <w:t>Nikhil Ramaswami</w:t>
      </w:r>
    </w:p>
    <w:p>
      <w:pPr>
        <w:spacing w:after="40" w:before="0"/>
      </w:pPr>
      <w:r>
        <w:rPr>
          <w:b/>
          <w:i w:val="0"/>
          <w:color w:val="1D7A53"/>
          <w:sz w:val="23"/>
        </w:rPr>
        <w:t>Senior HR Business Partner, SHRM-SCP</w:t>
      </w:r>
    </w:p>
    <w:p>
      <w:pPr>
        <w:spacing w:after="160" w:before="0"/>
      </w:pPr>
      <w:r>
        <w:rPr>
          <w:b w:val="0"/>
          <w:i w:val="0"/>
          <w:color w:val="5B6672"/>
          <w:sz w:val="19"/>
        </w:rPr>
        <w:t>Charlotte, NC | nikhil.ramaswami@email.com | (555) 015-9082 | linkedin.com/in/nikhilramaswami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SUMMARY</w:t>
      </w:r>
    </w:p>
    <w:p>
      <w:pPr>
        <w:spacing w:after="80" w:before="0"/>
      </w:pPr>
      <w:r>
        <w:rPr>
          <w:b w:val="0"/>
          <w:i w:val="0"/>
          <w:sz w:val="21"/>
        </w:rPr>
        <w:t>Senior HR business partner with 8 years in banking, insurance and healthcare, advising a consumer banking executive and 9 directors across a 900-employee division of 60 branches and 2 contact centers. Leads org design, workforce planning, talent reviews and compensation, using Workday and engagement data. SHRM-SCP certified, with a Master of Human Resources.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SKILLS</w:t>
      </w:r>
    </w:p>
    <w:p>
      <w:pPr>
        <w:spacing w:after="80" w:before="0"/>
      </w:pPr>
      <w:r>
        <w:rPr>
          <w:b w:val="0"/>
          <w:i w:val="0"/>
          <w:sz w:val="21"/>
        </w:rPr>
        <w:t>Workforce planning | Organizational design | Talent reviews and succession | Merit and bonus cycles | Manager and executive coaching | People analytics (Workday, Visier) | Change management | Employee relations escalations | Engagement action planning | Pay equity reviews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EXPERIENCE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Senior HR Business Partner, Consumer Banking</w:t>
      </w:r>
      <w:r>
        <w:t>, Carrowpoint Bank, Charlotte, NC</w:t>
      </w:r>
      <w:r>
        <w:rPr>
          <w:color w:val="5B6672"/>
        </w:rPr>
        <w:t xml:space="preserve">    2023-Present</w:t>
      </w:r>
    </w:p>
    <w:p>
      <w:pPr>
        <w:pStyle w:val="ListBullet"/>
        <w:spacing w:after="40"/>
      </w:pPr>
      <w:r>
        <w:rPr>
          <w:sz w:val="21"/>
        </w:rPr>
        <w:t>Redesigned contact center management from 3 layers to 2, widening spans of control to 1:12 and saving $1.1M a year through attrition.</w:t>
      </w:r>
    </w:p>
    <w:p>
      <w:pPr>
        <w:pStyle w:val="ListBullet"/>
        <w:spacing w:after="40"/>
      </w:pPr>
      <w:r>
        <w:rPr>
          <w:sz w:val="21"/>
        </w:rPr>
        <w:t>Ran semiannual talent reviews for 110 managers, raising ready-now successors for critical roles from 38% to 70%.</w:t>
      </w:r>
    </w:p>
    <w:p>
      <w:pPr>
        <w:pStyle w:val="ListBullet"/>
        <w:spacing w:after="40"/>
      </w:pPr>
      <w:r>
        <w:rPr>
          <w:sz w:val="21"/>
        </w:rPr>
        <w:t>Cut first-year teller turnover from 41% to 28% by pairing a 6-week branch onboarding path with clear pay-progression steps.</w:t>
      </w:r>
    </w:p>
    <w:p>
      <w:pPr>
        <w:pStyle w:val="ListBullet"/>
        <w:spacing w:after="40"/>
      </w:pPr>
      <w:r>
        <w:rPr>
          <w:sz w:val="21"/>
        </w:rPr>
        <w:t>Led workforce planning for a 2026 branch consolidation, redeploying 85% of affected employees into open roles before closing dates.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HR Business Partner</w:t>
      </w:r>
      <w:r>
        <w:t>, Halvercroft Insurance Group, Charlotte, NC</w:t>
      </w:r>
      <w:r>
        <w:rPr>
          <w:color w:val="5B6672"/>
        </w:rPr>
        <w:t xml:space="preserve">    2020-2023</w:t>
      </w:r>
    </w:p>
    <w:p>
      <w:pPr>
        <w:pStyle w:val="ListBullet"/>
        <w:spacing w:after="40"/>
      </w:pPr>
      <w:r>
        <w:rPr>
          <w:sz w:val="21"/>
        </w:rPr>
        <w:t>Supported 450 claims and underwriting employees through the move to hybrid work, writing role-based remote eligibility rules adopted company-wide.</w:t>
      </w:r>
    </w:p>
    <w:p>
      <w:pPr>
        <w:pStyle w:val="ListBullet"/>
        <w:spacing w:after="40"/>
      </w:pPr>
      <w:r>
        <w:rPr>
          <w:sz w:val="21"/>
        </w:rPr>
        <w:t>Ran annual merit and bonus cycles on a $2.4M budget, closing unexplained pay gaps for 27 employees found in a pay equity review.</w:t>
      </w:r>
    </w:p>
    <w:p>
      <w:pPr>
        <w:pStyle w:val="ListBullet"/>
        <w:spacing w:after="40"/>
      </w:pPr>
      <w:r>
        <w:rPr>
          <w:sz w:val="21"/>
        </w:rPr>
        <w:t>Coached 14 first-time people managers through a 6-month leadership cohort, with 12 rated effective or better in 360 feedback.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HR Generalist</w:t>
      </w:r>
      <w:r>
        <w:t>, Fernmarsh Medical Group, Rock Hill, SC</w:t>
      </w:r>
      <w:r>
        <w:rPr>
          <w:color w:val="5B6672"/>
        </w:rPr>
        <w:t xml:space="preserve">    2018-2020</w:t>
      </w:r>
    </w:p>
    <w:p>
      <w:pPr>
        <w:pStyle w:val="ListBullet"/>
        <w:spacing w:after="40"/>
      </w:pPr>
      <w:r>
        <w:rPr>
          <w:sz w:val="21"/>
        </w:rPr>
        <w:t>Handled employee relations, leave and onboarding for 380 clinical and administrative staff across 6 outpatient sites.</w:t>
      </w:r>
    </w:p>
    <w:p>
      <w:pPr>
        <w:pStyle w:val="ListBullet"/>
        <w:spacing w:after="40"/>
      </w:pPr>
      <w:r>
        <w:rPr>
          <w:sz w:val="21"/>
        </w:rPr>
        <w:t>Built the group's first monthly HR dashboard (headcount, turnover, time-to-fill) in Excel, adopted by the COO for board reporting.</w:t>
      </w:r>
    </w:p>
    <w:p>
      <w:pPr>
        <w:pStyle w:val="ListBullet"/>
        <w:spacing w:after="40"/>
      </w:pPr>
      <w:r>
        <w:rPr>
          <w:sz w:val="21"/>
        </w:rPr>
        <w:t>Recruited 70 medical assistants and front-office staff a year, cutting average time-to-fill from 45 to 29 days.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EDUCATION</w:t>
      </w:r>
    </w:p>
    <w:p>
      <w:pPr>
        <w:spacing w:after="40" w:before="0"/>
      </w:pPr>
      <w:r>
        <w:rPr>
          <w:b w:val="0"/>
          <w:i w:val="0"/>
          <w:sz w:val="21"/>
        </w:rPr>
        <w:t>Master of Human Resources (MHR), University of South Carolina, 2018</w:t>
      </w:r>
    </w:p>
    <w:p>
      <w:pPr>
        <w:spacing w:after="40" w:before="0"/>
      </w:pPr>
      <w:r>
        <w:rPr>
          <w:b w:val="0"/>
          <w:i w:val="0"/>
          <w:sz w:val="21"/>
        </w:rPr>
        <w:t>Bachelor of Arts in Economics, University of North Carolina at Charlotte, 2016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CERTIFICATIONS</w:t>
      </w:r>
    </w:p>
    <w:p>
      <w:pPr>
        <w:spacing w:after="40" w:before="0"/>
      </w:pPr>
      <w:r>
        <w:rPr>
          <w:b w:val="0"/>
          <w:i w:val="0"/>
          <w:sz w:val="21"/>
        </w:rPr>
        <w:t>SHRM Senior Certified Professional (SHRM-SCP), SHRM, 2024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TECHNICAL SKILLS</w:t>
      </w:r>
    </w:p>
    <w:p>
      <w:pPr>
        <w:spacing w:after="80" w:before="0"/>
      </w:pPr>
      <w:r>
        <w:rPr>
          <w:b w:val="0"/>
          <w:i w:val="0"/>
          <w:sz w:val="21"/>
        </w:rPr>
        <w:t>Workday HCM and Advanced Compensation | Visier People | Qualtrics EmployeeXM | Microsoft Excel and Power BI</w:t>
      </w:r>
    </w:p>
    <w:sectPr w:rsidR="00FC693F" w:rsidRPr="0006063C" w:rsidSect="00034616">
      <w:footerReference w:type="default" r:id="rId9"/>
      <w:pgSz w:w="12240" w:h="15840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Resume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HR Business Partner (Financial Services) resume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