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Monique Baptiste</w:t>
      </w:r>
    </w:p>
    <w:p>
      <w:pPr>
        <w:spacing w:after="40" w:before="0"/>
      </w:pPr>
      <w:r>
        <w:rPr>
          <w:b/>
          <w:i w:val="0"/>
          <w:color w:val="1D7A53"/>
          <w:sz w:val="23"/>
        </w:rPr>
        <w:t>Vice President of Product</w:t>
      </w:r>
    </w:p>
    <w:p>
      <w:pPr>
        <w:spacing w:after="160" w:before="0"/>
      </w:pPr>
      <w:r>
        <w:rPr>
          <w:b w:val="0"/>
          <w:i w:val="0"/>
          <w:color w:val="5B6672"/>
          <w:sz w:val="19"/>
        </w:rPr>
        <w:t>New York, NY | monique.baptiste@email.com | (555) 012-8846 | linkedin.com/in/moniquebaptiste</w:t>
      </w:r>
    </w:p>
    <w:p>
      <w:pPr>
        <w:spacing w:after="60" w:before="200"/>
      </w:pPr>
      <w:r>
        <w:rPr>
          <w:b/>
          <w:i w:val="0"/>
          <w:color w:val="1D7A53"/>
          <w:sz w:val="21"/>
        </w:rPr>
        <w:t>PROFESSIONAL SUMMARY</w:t>
      </w:r>
    </w:p>
    <w:p>
      <w:pPr>
        <w:spacing w:after="80" w:before="0"/>
      </w:pPr>
      <w:r>
        <w:rPr>
          <w:b w:val="0"/>
          <w:i w:val="0"/>
          <w:sz w:val="21"/>
        </w:rPr>
        <w:t>Vice President of Product with 15 years in consumer technology, leading a 32-person product, design and research organization at a two-sided home goods resale marketplace. Grows the business through search, trust and seller tools, pairs consumer product craft with disciplined experimentation, and partners closely with marketing, operations, finance and data science.</w:t>
      </w:r>
    </w:p>
    <w:p>
      <w:pPr>
        <w:spacing w:after="60" w:before="200"/>
      </w:pPr>
      <w:r>
        <w:rPr>
          <w:b/>
          <w:i w:val="0"/>
          <w:color w:val="1D7A53"/>
          <w:sz w:val="21"/>
        </w:rPr>
        <w:t>SKILLS</w:t>
      </w:r>
    </w:p>
    <w:p>
      <w:pPr>
        <w:spacing w:after="80" w:before="0"/>
      </w:pPr>
      <w:r>
        <w:rPr>
          <w:b w:val="0"/>
          <w:i w:val="0"/>
          <w:sz w:val="21"/>
        </w:rPr>
        <w:t>Consumer product strategy | Two-sided marketplace growth | Search, ranking and recommendations | Trust and safety products | Experimentation at scale | Mobile apps (iOS and Android) | Subscription monetization | Lifecycle and referral growth | Metrics design and guardrails | AI-assisted listing and personalization | Product org design | Executive and board communication</w:t>
      </w:r>
    </w:p>
    <w:p>
      <w:pPr>
        <w:spacing w:after="60" w:before="200"/>
      </w:pPr>
      <w:r>
        <w:rPr>
          <w:b/>
          <w:i w:val="0"/>
          <w:color w:val="1D7A53"/>
          <w:sz w:val="21"/>
        </w:rPr>
        <w:t>PROFESSIONAL EXPERIENCE</w:t>
      </w:r>
    </w:p>
    <w:p>
      <w:pPr>
        <w:spacing w:after="20" w:before="0"/>
      </w:pPr>
      <w:r>
        <w:rPr>
          <w:b w:val="0"/>
          <w:i w:val="0"/>
          <w:sz w:val="21"/>
        </w:rPr>
      </w:r>
      <w:r>
        <w:rPr>
          <w:b/>
        </w:rPr>
        <w:t>Vice President of Product</w:t>
      </w:r>
      <w:r>
        <w:t>, Settlewood (home goods resale marketplace), New York, NY</w:t>
      </w:r>
      <w:r>
        <w:rPr>
          <w:color w:val="5B6672"/>
        </w:rPr>
        <w:t xml:space="preserve">    2022-Present</w:t>
      </w:r>
    </w:p>
    <w:p>
      <w:pPr>
        <w:pStyle w:val="ListBullet"/>
        <w:spacing w:after="40"/>
      </w:pPr>
      <w:r>
        <w:rPr>
          <w:sz w:val="21"/>
        </w:rPr>
        <w:t>Report to the CEO and own product strategy and the roadmap for a marketplace with 3.2M active buyers and 410,000 sellers.</w:t>
      </w:r>
    </w:p>
    <w:p>
      <w:pPr>
        <w:pStyle w:val="ListBullet"/>
        <w:spacing w:after="40"/>
      </w:pPr>
      <w:r>
        <w:rPr>
          <w:sz w:val="21"/>
        </w:rPr>
        <w:t>Grew gross merchandise value from $310M to $780M in 4 years by rebuilding the buyer journey around search, trust and delivery.</w:t>
      </w:r>
    </w:p>
    <w:p>
      <w:pPr>
        <w:pStyle w:val="ListBullet"/>
        <w:spacing w:after="40"/>
      </w:pPr>
      <w:r>
        <w:rPr>
          <w:sz w:val="21"/>
        </w:rPr>
        <w:t>Raised search-to-purchase conversion 23% by shipping machine learning ranking and personalized recommendations with the data science team.</w:t>
      </w:r>
    </w:p>
    <w:p>
      <w:pPr>
        <w:pStyle w:val="ListBullet"/>
        <w:spacing w:after="40"/>
      </w:pPr>
      <w:r>
        <w:rPr>
          <w:sz w:val="21"/>
        </w:rPr>
        <w:t>Cut seller listing time from 11 minutes to 3 with AI photo-to-listing, lifting new listings per month 46%.</w:t>
      </w:r>
    </w:p>
    <w:p>
      <w:pPr>
        <w:pStyle w:val="ListBullet"/>
        <w:spacing w:after="40"/>
      </w:pPr>
      <w:r>
        <w:rPr>
          <w:sz w:val="21"/>
        </w:rPr>
        <w:t>Reduced fraud losses 38% and held chargebacks under 0.25% of orders with identity checks and a buyer protection guarantee.</w:t>
      </w:r>
    </w:p>
    <w:p>
      <w:pPr>
        <w:pStyle w:val="ListBullet"/>
        <w:spacing w:after="40"/>
      </w:pPr>
      <w:r>
        <w:rPr>
          <w:sz w:val="21"/>
        </w:rPr>
        <w:t>Scaled experimentation to 300+ A/B tests a year with a guardrail metric framework later adopted by marketing and operations.</w:t>
      </w:r>
    </w:p>
    <w:p>
      <w:pPr>
        <w:pStyle w:val="ListBullet"/>
        <w:spacing w:after="40"/>
      </w:pPr>
      <w:r>
        <w:rPr>
          <w:sz w:val="21"/>
        </w:rPr>
        <w:t>Reorganized 8 product teams around buyer, seller and logistics missions, cutting cross-team roadmap dependencies by about half.</w:t>
      </w:r>
    </w:p>
    <w:p>
      <w:pPr>
        <w:spacing w:after="20" w:before="0"/>
      </w:pPr>
      <w:r>
        <w:rPr>
          <w:b w:val="0"/>
          <w:i w:val="0"/>
          <w:sz w:val="21"/>
        </w:rPr>
      </w:r>
      <w:r>
        <w:rPr>
          <w:b/>
        </w:rPr>
        <w:t>Director of Product, Growth</w:t>
      </w:r>
      <w:r>
        <w:t>, Strideloom (subscription fitness app), New York, NY</w:t>
      </w:r>
      <w:r>
        <w:rPr>
          <w:color w:val="5B6672"/>
        </w:rPr>
        <w:t xml:space="preserve">    2018-2022</w:t>
      </w:r>
    </w:p>
    <w:p>
      <w:pPr>
        <w:pStyle w:val="ListBullet"/>
        <w:spacing w:after="40"/>
      </w:pPr>
      <w:r>
        <w:rPr>
          <w:sz w:val="21"/>
        </w:rPr>
        <w:t>Led growth, onboarding and monetization teams of 4 PMs and 5 designers for a fitness app with 5M downloads.</w:t>
      </w:r>
    </w:p>
    <w:p>
      <w:pPr>
        <w:pStyle w:val="ListBullet"/>
        <w:spacing w:after="40"/>
      </w:pPr>
      <w:r>
        <w:rPr>
          <w:sz w:val="21"/>
        </w:rPr>
        <w:t>Lifted trial-to-paid conversion from 9% to 14% through paywall experiments and a redesigned 7-day free trial.</w:t>
      </w:r>
    </w:p>
    <w:p>
      <w:pPr>
        <w:pStyle w:val="ListBullet"/>
        <w:spacing w:after="40"/>
      </w:pPr>
      <w:r>
        <w:rPr>
          <w:sz w:val="21"/>
        </w:rPr>
        <w:t>Grew referrals to 18% of new subscribers by launching a give-get referral program with marketing.</w:t>
      </w:r>
    </w:p>
    <w:p>
      <w:pPr>
        <w:pStyle w:val="ListBullet"/>
        <w:spacing w:after="40"/>
      </w:pPr>
      <w:r>
        <w:rPr>
          <w:sz w:val="21"/>
        </w:rPr>
        <w:t>Cut 90-day subscriber churn 16% with personalized training plans and win-back messaging in Braze.</w:t>
      </w:r>
    </w:p>
    <w:p>
      <w:pPr>
        <w:pStyle w:val="ListBullet"/>
        <w:spacing w:after="40"/>
      </w:pPr>
      <w:r>
        <w:rPr>
          <w:sz w:val="21"/>
        </w:rPr>
        <w:t>Introduced annual plans that reached 47% of the subscriber mix within 2 years, improving cash flow ahead of a Series C.</w:t>
      </w:r>
    </w:p>
    <w:p>
      <w:pPr>
        <w:spacing w:after="20" w:before="0"/>
      </w:pPr>
      <w:r>
        <w:rPr>
          <w:b w:val="0"/>
          <w:i w:val="0"/>
          <w:sz w:val="21"/>
        </w:rPr>
      </w:r>
      <w:r>
        <w:rPr>
          <w:b/>
        </w:rPr>
        <w:t>Senior Product Manager, Checkout</w:t>
      </w:r>
      <w:r>
        <w:t>, Cartmoor Commerce, New York, NY</w:t>
      </w:r>
      <w:r>
        <w:rPr>
          <w:color w:val="5B6672"/>
        </w:rPr>
        <w:t xml:space="preserve">    2014-2018</w:t>
      </w:r>
    </w:p>
    <w:p>
      <w:pPr>
        <w:pStyle w:val="ListBullet"/>
        <w:spacing w:after="40"/>
      </w:pPr>
      <w:r>
        <w:rPr>
          <w:sz w:val="21"/>
        </w:rPr>
        <w:t>Owned checkout for a fashion e-commerce site with $450M in annual sales, lifting mobile checkout conversion 19%.</w:t>
      </w:r>
    </w:p>
    <w:p>
      <w:pPr>
        <w:pStyle w:val="ListBullet"/>
        <w:spacing w:after="40"/>
      </w:pPr>
      <w:r>
        <w:rPr>
          <w:sz w:val="21"/>
        </w:rPr>
        <w:t>Launched Apple Pay and buy-now-pay-later options, which reached 28% of mobile orders within a year.</w:t>
      </w:r>
    </w:p>
    <w:p>
      <w:pPr>
        <w:pStyle w:val="ListBullet"/>
        <w:spacing w:after="40"/>
      </w:pPr>
      <w:r>
        <w:rPr>
          <w:sz w:val="21"/>
        </w:rPr>
        <w:t>Reduced cart abandonment 11% with saved carts, address autocomplete and clearer delivery dates.</w:t>
      </w:r>
    </w:p>
    <w:p>
      <w:pPr>
        <w:pStyle w:val="ListBullet"/>
        <w:spacing w:after="40"/>
      </w:pPr>
      <w:r>
        <w:rPr>
          <w:sz w:val="21"/>
        </w:rPr>
        <w:t>Mentored 3 associate product managers through the company's APM program, 2 of whom were promoted within 18 months.</w:t>
      </w:r>
    </w:p>
    <w:p>
      <w:pPr>
        <w:spacing w:after="20" w:before="0"/>
      </w:pPr>
      <w:r>
        <w:rPr>
          <w:b w:val="0"/>
          <w:i w:val="0"/>
          <w:sz w:val="21"/>
        </w:rPr>
      </w:r>
      <w:r>
        <w:rPr>
          <w:b/>
        </w:rPr>
        <w:t>Associate Product Manager</w:t>
      </w:r>
      <w:r>
        <w:t>, Vellmark Media, New York, NY</w:t>
      </w:r>
      <w:r>
        <w:rPr>
          <w:color w:val="5B6672"/>
        </w:rPr>
        <w:t xml:space="preserve">    2011-2014</w:t>
      </w:r>
    </w:p>
    <w:p>
      <w:pPr>
        <w:pStyle w:val="ListBullet"/>
        <w:spacing w:after="40"/>
      </w:pPr>
      <w:r>
        <w:rPr>
          <w:sz w:val="21"/>
        </w:rPr>
        <w:t>Managed the mobile web reader for a digital magazine publisher, raising pages per session 24%.</w:t>
      </w:r>
    </w:p>
    <w:p>
      <w:pPr>
        <w:pStyle w:val="ListBullet"/>
        <w:spacing w:after="40"/>
      </w:pPr>
      <w:r>
        <w:rPr>
          <w:sz w:val="21"/>
        </w:rPr>
        <w:t>Ran the first A/B tests on headlines and subscription prompts, informing the launch of a metered paywall.</w:t>
      </w:r>
    </w:p>
    <w:p>
      <w:pPr>
        <w:pStyle w:val="ListBullet"/>
        <w:spacing w:after="40"/>
      </w:pPr>
      <w:r>
        <w:rPr>
          <w:sz w:val="21"/>
        </w:rPr>
        <w:t>Coordinated weekly releases with 3 engineers and the editorial team, shipping the publisher's first responsive website.</w:t>
      </w:r>
    </w:p>
    <w:p>
      <w:pPr>
        <w:spacing w:after="60" w:before="200"/>
      </w:pPr>
      <w:r>
        <w:rPr>
          <w:b/>
          <w:i w:val="0"/>
          <w:color w:val="1D7A53"/>
          <w:sz w:val="21"/>
        </w:rPr>
        <w:t>EDUCATION</w:t>
      </w:r>
    </w:p>
    <w:p>
      <w:pPr>
        <w:spacing w:after="40" w:before="0"/>
      </w:pPr>
      <w:r>
        <w:rPr>
          <w:b w:val="0"/>
          <w:i w:val="0"/>
          <w:sz w:val="21"/>
        </w:rPr>
        <w:t>B.A., Economics, Rutgers University, 2011</w:t>
      </w:r>
    </w:p>
    <w:p>
      <w:pPr>
        <w:spacing w:after="60" w:before="200"/>
      </w:pPr>
      <w:r>
        <w:rPr>
          <w:b/>
          <w:i w:val="0"/>
          <w:color w:val="1D7A53"/>
          <w:sz w:val="21"/>
        </w:rPr>
        <w:t>TECHNICAL SKILLS</w:t>
      </w:r>
    </w:p>
    <w:p>
      <w:pPr>
        <w:spacing w:after="80" w:before="0"/>
      </w:pPr>
      <w:r>
        <w:rPr>
          <w:b w:val="0"/>
          <w:i w:val="0"/>
          <w:sz w:val="21"/>
        </w:rPr>
        <w:t>Amplitude | Statsig | Looker | SQL | Braze | Figma | Jira | Dovetail</w:t>
      </w:r>
    </w:p>
    <w:p>
      <w:pPr>
        <w:spacing w:after="60" w:before="200"/>
      </w:pPr>
      <w:r>
        <w:rPr>
          <w:b/>
          <w:i w:val="0"/>
          <w:color w:val="1D7A53"/>
          <w:sz w:val="21"/>
        </w:rPr>
        <w:t>KEY PROGRAMS</w:t>
      </w:r>
    </w:p>
    <w:p>
      <w:pPr>
        <w:pStyle w:val="ListBullet"/>
        <w:spacing w:after="40"/>
      </w:pPr>
      <w:r>
        <w:rPr>
          <w:sz w:val="21"/>
        </w:rPr>
        <w:t>Executive sponsor of the 2025 same-week delivery launch across 6 metro areas with 3 logistics partners</w:t>
      </w:r>
    </w:p>
    <w:p>
      <w:pPr>
        <w:pStyle w:val="ListBullet"/>
        <w:spacing w:after="40"/>
      </w:pPr>
      <w:r>
        <w:rPr>
          <w:sz w:val="21"/>
        </w:rPr>
        <w:t>Led product for the 2024 expansion into Toronto and Vancouver, including CAD pricing and cross-border tax handling</w:t>
      </w:r>
    </w:p>
    <w:p>
      <w:pPr>
        <w:pStyle w:val="ListBullet"/>
        <w:spacing w:after="40"/>
      </w:pPr>
      <w:r>
        <w:rPr>
          <w:sz w:val="21"/>
        </w:rPr>
        <w:t>Launched expert authentication for designer furniture with partner appraisers, raising average order value on verified items 31%</w:t>
      </w:r>
    </w:p>
    <w:p>
      <w:pPr>
        <w:spacing w:after="60" w:before="200"/>
      </w:pPr>
      <w:r>
        <w:rPr>
          <w:b/>
          <w:i w:val="0"/>
          <w:color w:val="1D7A53"/>
          <w:sz w:val="21"/>
        </w:rPr>
        <w:t>BOARD AND EXECUTIVE WORK</w:t>
      </w:r>
    </w:p>
    <w:p>
      <w:pPr>
        <w:pStyle w:val="ListBullet"/>
        <w:spacing w:after="40"/>
      </w:pPr>
      <w:r>
        <w:rPr>
          <w:sz w:val="21"/>
        </w:rPr>
        <w:t>Present the product roadmap and marketplace health metrics (liquidity, sell-through, repeat purchase) to the board each quarter</w:t>
      </w:r>
    </w:p>
    <w:p>
      <w:pPr>
        <w:pStyle w:val="ListBullet"/>
        <w:spacing w:after="40"/>
      </w:pPr>
      <w:r>
        <w:rPr>
          <w:sz w:val="21"/>
        </w:rPr>
        <w:t>Co-led product due diligence for the 2023 acquisition of a regional furniture delivery startup</w:t>
      </w:r>
    </w:p>
    <w:p>
      <w:pPr>
        <w:spacing w:after="60" w:before="200"/>
      </w:pPr>
      <w:r>
        <w:rPr>
          <w:b/>
          <w:i w:val="0"/>
          <w:color w:val="1D7A53"/>
          <w:sz w:val="21"/>
        </w:rPr>
        <w:t>SPEAKING AND COMMUNITY</w:t>
      </w:r>
    </w:p>
    <w:p>
      <w:pPr>
        <w:pStyle w:val="ListBullet"/>
        <w:spacing w:after="40"/>
      </w:pPr>
      <w:r>
        <w:rPr>
          <w:sz w:val="21"/>
        </w:rPr>
        <w:t>Speaker on marketplace trust design at a New York product leadership conference, 2025</w:t>
      </w:r>
    </w:p>
    <w:p>
      <w:pPr>
        <w:pStyle w:val="ListBullet"/>
        <w:spacing w:after="40"/>
      </w:pPr>
      <w:r>
        <w:rPr>
          <w:sz w:val="21"/>
        </w:rPr>
        <w:t>Mentor in a product leadership program for women of color in technology, 2021-Present</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 of Product, Consumer Marketplace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