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b/>
          <w:i w:val="0"/>
          <w:sz w:val="36"/>
        </w:rPr>
        <w:t>Mariana Vasquez</w:t>
      </w:r>
    </w:p>
    <w:p>
      <w:pPr>
        <w:spacing w:after="40" w:before="0"/>
      </w:pPr>
      <w:r>
        <w:rPr>
          <w:b/>
          <w:i w:val="0"/>
          <w:color w:val="1D7A53"/>
          <w:sz w:val="23"/>
        </w:rPr>
        <w:t>Real Estate Financial Analyst, Acquisitions</w:t>
      </w:r>
    </w:p>
    <w:p>
      <w:pPr>
        <w:spacing w:after="160" w:before="0"/>
      </w:pPr>
      <w:r>
        <w:rPr>
          <w:b w:val="0"/>
          <w:i w:val="0"/>
          <w:color w:val="5B6672"/>
          <w:sz w:val="19"/>
        </w:rPr>
        <w:t>Dallas, TX | mariana.vasquez@email.com | (555) 018-6043 | linkedin.com/in/marianavasquez</w:t>
      </w:r>
    </w:p>
    <w:p>
      <w:pPr>
        <w:spacing w:after="60" w:before="200"/>
      </w:pPr>
      <w:r>
        <w:rPr>
          <w:b/>
          <w:i w:val="0"/>
          <w:color w:val="1D7A53"/>
          <w:sz w:val="21"/>
        </w:rPr>
        <w:t>PROFESSIONAL SUMMARY</w:t>
      </w:r>
    </w:p>
    <w:p>
      <w:pPr>
        <w:spacing w:after="80" w:before="0"/>
      </w:pPr>
      <w:r>
        <w:rPr>
          <w:b w:val="0"/>
          <w:i w:val="0"/>
          <w:sz w:val="21"/>
        </w:rPr>
        <w:t>Real estate financial analyst with 6 years in property valuation and acquisitions underwriting across multifamily, industrial and retail assets in Texas markets. Underwrites deals in ARGUS Enterprise and Excel, builds JV waterfall and debt sizing models, and writes investment committee memos for a value-add fund.</w:t>
      </w:r>
    </w:p>
    <w:p>
      <w:pPr>
        <w:spacing w:after="60" w:before="200"/>
      </w:pPr>
      <w:r>
        <w:rPr>
          <w:b/>
          <w:i w:val="0"/>
          <w:color w:val="1D7A53"/>
          <w:sz w:val="21"/>
        </w:rPr>
        <w:t>SKILLS</w:t>
      </w:r>
    </w:p>
    <w:p>
      <w:pPr>
        <w:spacing w:after="80" w:before="0"/>
      </w:pPr>
      <w:r>
        <w:rPr>
          <w:b w:val="0"/>
          <w:i w:val="0"/>
          <w:sz w:val="21"/>
        </w:rPr>
        <w:t>Acquisitions underwriting | Cash flow modeling | JV waterfalls | Debt sizing (DSCR, LTV, debt yield) | Rent and sales comps | Lease abstraction | Investment memos | Due diligence | Sensitivity analysis | Income approach</w:t>
      </w:r>
    </w:p>
    <w:p>
      <w:pPr>
        <w:spacing w:after="60" w:before="200"/>
      </w:pPr>
      <w:r>
        <w:rPr>
          <w:b/>
          <w:i w:val="0"/>
          <w:color w:val="1D7A53"/>
          <w:sz w:val="21"/>
        </w:rPr>
        <w:t>PROFESSIONAL EXPERIENCE</w:t>
      </w:r>
    </w:p>
    <w:p>
      <w:pPr>
        <w:spacing w:after="20" w:before="0"/>
      </w:pPr>
      <w:r>
        <w:rPr>
          <w:b w:val="0"/>
          <w:i w:val="0"/>
          <w:sz w:val="21"/>
        </w:rPr>
      </w:r>
      <w:r>
        <w:rPr>
          <w:b/>
        </w:rPr>
        <w:t>Real Estate Financial Analyst, Acquisitions</w:t>
      </w:r>
      <w:r>
        <w:t>, Belvarra Realty Partners, Dallas, TX</w:t>
      </w:r>
      <w:r>
        <w:rPr>
          <w:color w:val="5B6672"/>
        </w:rPr>
        <w:t xml:space="preserve">    2023-Present</w:t>
      </w:r>
    </w:p>
    <w:p>
      <w:pPr>
        <w:pStyle w:val="ListBullet"/>
        <w:spacing w:after="40"/>
      </w:pPr>
      <w:r>
        <w:rPr>
          <w:sz w:val="21"/>
        </w:rPr>
        <w:t>Underwrite 120-150 multifamily and industrial acquisitions a year for a $650M value-add fund, testing each against a 15% levered IRR hurdle.</w:t>
      </w:r>
    </w:p>
    <w:p>
      <w:pPr>
        <w:pStyle w:val="ListBullet"/>
        <w:spacing w:after="40"/>
      </w:pPr>
      <w:r>
        <w:rPr>
          <w:sz w:val="21"/>
        </w:rPr>
        <w:t>Built the standard JV waterfall model with 3 promote tiers, cutting underwriting time from 3 days to 1.</w:t>
      </w:r>
    </w:p>
    <w:p>
      <w:pPr>
        <w:pStyle w:val="ListBullet"/>
        <w:spacing w:after="40"/>
      </w:pPr>
      <w:r>
        <w:rPr>
          <w:sz w:val="21"/>
        </w:rPr>
        <w:t>Supported 9 closings totaling $310M, coordinating third-party reports, estoppels and lender diligence.</w:t>
      </w:r>
    </w:p>
    <w:p>
      <w:pPr>
        <w:pStyle w:val="ListBullet"/>
        <w:spacing w:after="40"/>
      </w:pPr>
      <w:r>
        <w:rPr>
          <w:sz w:val="21"/>
        </w:rPr>
        <w:t>Compared quotes from 6 lenders on DSCR, LTV and debt yield, saving 35 basis points on a $42M loan.</w:t>
      </w:r>
    </w:p>
    <w:p>
      <w:pPr>
        <w:spacing w:after="20" w:before="0"/>
      </w:pPr>
      <w:r>
        <w:rPr>
          <w:b w:val="0"/>
          <w:i w:val="0"/>
          <w:sz w:val="21"/>
        </w:rPr>
      </w:r>
      <w:r>
        <w:rPr>
          <w:b/>
        </w:rPr>
        <w:t>Valuation Analyst</w:t>
      </w:r>
      <w:r>
        <w:t>, Vellacourt Valuation Advisors, Dallas, TX</w:t>
      </w:r>
      <w:r>
        <w:rPr>
          <w:color w:val="5B6672"/>
        </w:rPr>
        <w:t xml:space="preserve">    2020-2023</w:t>
      </w:r>
    </w:p>
    <w:p>
      <w:pPr>
        <w:pStyle w:val="ListBullet"/>
        <w:spacing w:after="40"/>
      </w:pPr>
      <w:r>
        <w:rPr>
          <w:sz w:val="21"/>
        </w:rPr>
        <w:t>Prepared 140+ office, retail and industrial appraisals as a registered appraiser trainee supervised by certified general appraisers.</w:t>
      </w:r>
    </w:p>
    <w:p>
      <w:pPr>
        <w:pStyle w:val="ListBullet"/>
        <w:spacing w:after="40"/>
      </w:pPr>
      <w:r>
        <w:rPr>
          <w:sz w:val="21"/>
        </w:rPr>
        <w:t>Modeled multi-tenant office and retail cash flows in ARGUS Enterprise, abstracting 2,000+ leases for recoveries, escalations and renewal probabilities.</w:t>
      </w:r>
    </w:p>
    <w:p>
      <w:pPr>
        <w:pStyle w:val="ListBullet"/>
        <w:spacing w:after="40"/>
      </w:pPr>
      <w:r>
        <w:rPr>
          <w:sz w:val="21"/>
        </w:rPr>
        <w:t>Built a Dallas-Fort Worth industrial rent comp database from CoStar and broker surveys still in use.</w:t>
      </w:r>
    </w:p>
    <w:p>
      <w:pPr>
        <w:spacing w:after="20" w:before="0"/>
      </w:pPr>
      <w:r>
        <w:rPr>
          <w:b w:val="0"/>
          <w:i w:val="0"/>
          <w:sz w:val="21"/>
        </w:rPr>
      </w:r>
      <w:r>
        <w:rPr>
          <w:b/>
        </w:rPr>
        <w:t>Real Estate Analyst Intern</w:t>
      </w:r>
      <w:r>
        <w:t>, Tarrant Line Property Management, Fort Worth, TX</w:t>
      </w:r>
      <w:r>
        <w:rPr>
          <w:color w:val="5B6672"/>
        </w:rPr>
        <w:t xml:space="preserve">    Summer 2019</w:t>
      </w:r>
    </w:p>
    <w:p>
      <w:pPr>
        <w:pStyle w:val="ListBullet"/>
        <w:spacing w:after="40"/>
      </w:pPr>
      <w:r>
        <w:rPr>
          <w:sz w:val="21"/>
        </w:rPr>
        <w:t>Reconciled monthly rent rolls for 11 multifamily properties totaling 2,400 units in Yardi Voyager.</w:t>
      </w:r>
    </w:p>
    <w:p>
      <w:pPr>
        <w:pStyle w:val="ListBullet"/>
        <w:spacing w:after="40"/>
      </w:pPr>
      <w:r>
        <w:rPr>
          <w:sz w:val="21"/>
        </w:rPr>
        <w:t>Benchmarked per-unit operating costs across the portfolio and found $85K in annual utility savings.</w:t>
      </w:r>
    </w:p>
    <w:p>
      <w:pPr>
        <w:pStyle w:val="ListBullet"/>
        <w:spacing w:after="40"/>
      </w:pPr>
      <w:r>
        <w:rPr>
          <w:sz w:val="21"/>
        </w:rPr>
        <w:t>Prepared quarterly occupancy and leasing reports for the asset manager and 3 investor partners.</w:t>
      </w:r>
    </w:p>
    <w:p>
      <w:pPr>
        <w:spacing w:after="60" w:before="200"/>
      </w:pPr>
      <w:r>
        <w:rPr>
          <w:b/>
          <w:i w:val="0"/>
          <w:color w:val="1D7A53"/>
          <w:sz w:val="21"/>
        </w:rPr>
        <w:t>EDUCATION</w:t>
      </w:r>
    </w:p>
    <w:p>
      <w:pPr>
        <w:spacing w:after="40" w:before="0"/>
      </w:pPr>
      <w:r>
        <w:rPr>
          <w:b w:val="0"/>
          <w:i w:val="0"/>
          <w:sz w:val="21"/>
        </w:rPr>
        <w:t>BBA, Finance, The University of Texas at Austin, McCombs School of Business, 2020</w:t>
      </w:r>
    </w:p>
    <w:p>
      <w:pPr>
        <w:spacing w:after="60" w:before="200"/>
      </w:pPr>
      <w:r>
        <w:rPr>
          <w:b/>
          <w:i w:val="0"/>
          <w:color w:val="1D7A53"/>
          <w:sz w:val="21"/>
        </w:rPr>
        <w:t>CERTIFICATIONS</w:t>
      </w:r>
    </w:p>
    <w:p>
      <w:pPr>
        <w:spacing w:after="40" w:before="0"/>
      </w:pPr>
      <w:r>
        <w:rPr>
          <w:b w:val="0"/>
          <w:i w:val="0"/>
          <w:sz w:val="21"/>
        </w:rPr>
        <w:t>ARGUS Enterprise Certification, Altus Group</w:t>
      </w:r>
    </w:p>
    <w:p>
      <w:pPr>
        <w:spacing w:after="40" w:before="0"/>
      </w:pPr>
      <w:r>
        <w:rPr>
          <w:b w:val="0"/>
          <w:i w:val="0"/>
          <w:sz w:val="21"/>
        </w:rPr>
        <w:t>Appraiser Trainee, Texas Appraiser Licensing and Certification Board (2020-2023)</w:t>
      </w:r>
    </w:p>
    <w:p>
      <w:pPr>
        <w:spacing w:after="60" w:before="200"/>
      </w:pPr>
      <w:r>
        <w:rPr>
          <w:b/>
          <w:i w:val="0"/>
          <w:color w:val="1D7A53"/>
          <w:sz w:val="21"/>
        </w:rPr>
        <w:t>TECHNICAL SKILLS</w:t>
      </w:r>
    </w:p>
    <w:p>
      <w:pPr>
        <w:spacing w:after="80" w:before="0"/>
      </w:pPr>
      <w:r>
        <w:rPr>
          <w:b w:val="0"/>
          <w:i w:val="0"/>
          <w:sz w:val="21"/>
        </w:rPr>
        <w:t>ARGUS Enterprise | Excel (data tables, VBA) | CoStar | Yardi Voyager | MSCI Real Capital Analytics | PowerPoint</w:t>
      </w:r>
    </w:p>
    <w:p>
      <w:pPr>
        <w:spacing w:after="60" w:before="200"/>
      </w:pPr>
      <w:r>
        <w:rPr>
          <w:b/>
          <w:i w:val="0"/>
          <w:color w:val="1D7A53"/>
          <w:sz w:val="21"/>
        </w:rPr>
        <w:t>SELECTED TRANSACTIONS</w:t>
      </w:r>
    </w:p>
    <w:p>
      <w:pPr>
        <w:pStyle w:val="ListBullet"/>
        <w:spacing w:after="40"/>
      </w:pPr>
      <w:r>
        <w:rPr>
          <w:sz w:val="21"/>
        </w:rPr>
        <w:t>312-unit Garland multifamily value-add acquisition, lead analyst, closed 2025</w:t>
      </w:r>
    </w:p>
    <w:p>
      <w:pPr>
        <w:pStyle w:val="ListBullet"/>
        <w:spacing w:after="40"/>
      </w:pPr>
      <w:r>
        <w:rPr>
          <w:sz w:val="21"/>
        </w:rPr>
        <w:t>4-building Fort Worth industrial portfolio (410,000 SF), lead analyst, closed 2024</w:t>
      </w:r>
    </w:p>
    <w:p>
      <w:pPr>
        <w:pStyle w:val="ListBullet"/>
        <w:spacing w:after="40"/>
      </w:pPr>
      <w:r>
        <w:rPr>
          <w:sz w:val="21"/>
        </w:rPr>
        <w:t>Refinancing of a 280-unit Austin multifamily asset ($58M loan), debt sizing lead, 2024</w:t>
      </w:r>
    </w:p>
    <w:sectPr w:rsidR="00FC693F" w:rsidRPr="0006063C" w:rsidSect="00034616">
      <w:footerReference w:type="default" r:id="rId9"/>
      <w:pgSz w:w="12240" w:h="15840"/>
      <w:pgMar w:top="1000" w:right="1080" w:bottom="100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A929C"/>
        <w:sz w:val="16"/>
      </w:rPr>
      <w:t>Resume template from ResumeCroc.com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Financial Analyst (Acquisitions) resume template</dc:title>
  <dc:subject/>
  <dc:creator>ResumeCroc</dc:creator>
  <cp:keywords/>
  <dc:description>generated by python-docx</dc:description>
  <cp:lastModifiedBy/>
  <cp:revision>1</cp:revision>
  <dcterms:created xsi:type="dcterms:W3CDTF">2013-12-23T23:15:00Z</dcterms:created>
  <dcterms:modified xsi:type="dcterms:W3CDTF">2013-12-23T23:15:00Z</dcterms:modified>
  <cp:category/>
</cp:coreProperties>
</file>