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Nikhil Rao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Junior Financial Analyst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Columbus, OH | nikhil.rao@email.com | (555) 011-4827 | linkedin.com/in/nikhilrao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Junior financial analyst with a finance degree from Ohio State and 10 months in plant and corporate FP&amp;A at a packaging manufacturer. Builds forecasts, variance bridges and capital project models in Excel and SAP, backed by an FP&amp;A internship and a year as a sector analyst on a student-managed investment fund.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Three-statement modeling | Variance analysis | Monthly forecasting | Capital project analysis (NPV, IRR) | DCF valuation | Cash flow forecasting | Account reconciliations | Working capital analysis | Plant cost analysis | Management reporting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Junior Financial Analyst</w:t>
      </w:r>
      <w:r>
        <w:t>, Hallerton Packaging Group, Columbus, OH</w:t>
      </w:r>
      <w:r>
        <w:rPr>
          <w:color w:val="5B6672"/>
        </w:rPr>
        <w:t xml:space="preserve">    Jan 2026-Present</w:t>
      </w:r>
    </w:p>
    <w:p>
      <w:pPr>
        <w:pStyle w:val="ListBullet"/>
        <w:spacing w:after="40"/>
      </w:pPr>
      <w:r>
        <w:rPr>
          <w:sz w:val="21"/>
        </w:rPr>
        <w:t>Build monthly forecasts and variance bridges for 3 corrugated box plants with $210M in combined revenue.</w:t>
      </w:r>
    </w:p>
    <w:p>
      <w:pPr>
        <w:pStyle w:val="ListBullet"/>
        <w:spacing w:after="40"/>
      </w:pPr>
      <w:r>
        <w:rPr>
          <w:sz w:val="21"/>
        </w:rPr>
        <w:t>Automated the plant P&amp;L pack with Power Query, cutting month-end reporting from 2 days to 4 hours.</w:t>
      </w:r>
    </w:p>
    <w:p>
      <w:pPr>
        <w:pStyle w:val="ListBullet"/>
        <w:spacing w:after="40"/>
      </w:pPr>
      <w:r>
        <w:rPr>
          <w:sz w:val="21"/>
        </w:rPr>
        <w:t>Modeled NPV, IRR and payback for a $2.6M box-line automation project, approved at its first capital review.</w:t>
      </w:r>
    </w:p>
    <w:p>
      <w:pPr>
        <w:pStyle w:val="ListBullet"/>
        <w:spacing w:after="40"/>
      </w:pPr>
      <w:r>
        <w:rPr>
          <w:sz w:val="21"/>
        </w:rPr>
        <w:t>Reconcile freight and containerboard accruals monthly, flagging $340K in misposted charges before quarter close.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Financial Planning and Analysis Intern</w:t>
      </w:r>
      <w:r>
        <w:t>, Brennard Logistics, Dublin, OH</w:t>
      </w:r>
      <w:r>
        <w:rPr>
          <w:color w:val="5B6672"/>
        </w:rPr>
        <w:t xml:space="preserve">    Summer 2025</w:t>
      </w:r>
    </w:p>
    <w:p>
      <w:pPr>
        <w:pStyle w:val="ListBullet"/>
        <w:spacing w:after="40"/>
      </w:pPr>
      <w:r>
        <w:rPr>
          <w:sz w:val="21"/>
        </w:rPr>
        <w:t>Rebuilt the treasury 13-week cash flow forecast, consolidating 40 manual input tabs into 6 linked schedules.</w:t>
      </w:r>
    </w:p>
    <w:p>
      <w:pPr>
        <w:pStyle w:val="ListBullet"/>
        <w:spacing w:after="40"/>
      </w:pPr>
      <w:r>
        <w:rPr>
          <w:sz w:val="21"/>
        </w:rPr>
        <w:t>Analyzed fuel surcharge recovery on 1,200 lanes and found 18 accounts billed below contract terms.</w:t>
      </w:r>
    </w:p>
    <w:p>
      <w:pPr>
        <w:pStyle w:val="ListBullet"/>
        <w:spacing w:after="40"/>
      </w:pPr>
      <w:r>
        <w:rPr>
          <w:sz w:val="21"/>
        </w:rPr>
        <w:t>Presented carrier cost-per-mile findings and a lane-pricing recommendation to the CFO and FP&amp;A director in a 10-slide close-out deck.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Sector Analyst, Student-Managed Investment Fund</w:t>
      </w:r>
      <w:r>
        <w:t>, The Ohio State University, Columbus, OH</w:t>
      </w:r>
      <w:r>
        <w:rPr>
          <w:color w:val="5B6672"/>
        </w:rPr>
        <w:t xml:space="preserve">    2024-2025</w:t>
      </w:r>
    </w:p>
    <w:p>
      <w:pPr>
        <w:pStyle w:val="ListBullet"/>
        <w:spacing w:after="40"/>
      </w:pPr>
      <w:r>
        <w:rPr>
          <w:sz w:val="21"/>
        </w:rPr>
        <w:t>Covered 6 industrials holdings, building three-statement models and DCF valuations from SEC filings.</w:t>
      </w:r>
    </w:p>
    <w:p>
      <w:pPr>
        <w:pStyle w:val="ListBullet"/>
        <w:spacing w:after="40"/>
      </w:pPr>
      <w:r>
        <w:rPr>
          <w:sz w:val="21"/>
        </w:rPr>
        <w:t>Pitched a buy on a mid-cap rail equipment maker that the fund's investment committee approved 7-2.</w:t>
      </w:r>
    </w:p>
    <w:p>
      <w:pPr>
        <w:pStyle w:val="ListBullet"/>
        <w:spacing w:after="40"/>
      </w:pPr>
      <w:r>
        <w:rPr>
          <w:sz w:val="21"/>
        </w:rPr>
        <w:t>Published earnings recaps and price-target updates for the 5-member industrials team each season.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BSBA, Finance, The Ohio State University, Fisher College of Business, December 2025 · GPA 3.68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Passed Level I of the CFA Program (CFA Institute), 2025</w:t>
      </w:r>
    </w:p>
    <w:p>
      <w:pPr>
        <w:spacing w:after="40" w:before="0"/>
      </w:pPr>
      <w:r>
        <w:rPr>
          <w:b w:val="0"/>
          <w:i w:val="0"/>
          <w:sz w:val="21"/>
        </w:rPr>
        <w:t>Bloomberg Market Concepts (BMC) certificate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Excel (Power Query, Power Pivot, XLOOKUP) | SAP S/4HANA | SQL Server | Power BI | Bloomberg Terminal | PowerPoint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ACTIVITIES</w:t>
      </w:r>
    </w:p>
    <w:p>
      <w:pPr>
        <w:pStyle w:val="ListBullet"/>
        <w:spacing w:after="40"/>
      </w:pPr>
      <w:r>
        <w:rPr>
          <w:sz w:val="21"/>
        </w:rPr>
        <w:t>Treasurer, undergraduate finance club (180 members), 2024-2025: managed a $14K annual budget</w:t>
      </w:r>
    </w:p>
    <w:p>
      <w:pPr>
        <w:pStyle w:val="ListBullet"/>
        <w:spacing w:after="40"/>
      </w:pPr>
      <w:r>
        <w:rPr>
          <w:sz w:val="21"/>
        </w:rPr>
        <w:t>Finalist (top 4 of 22 teams), regional corporate valuation case competition, 2024</w:t>
      </w:r>
    </w:p>
    <w:p>
      <w:pPr>
        <w:pStyle w:val="ListBullet"/>
        <w:spacing w:after="40"/>
      </w:pPr>
      <w:r>
        <w:rPr>
          <w:sz w:val="21"/>
        </w:rPr>
        <w:t>Peer tutor for introductory financial accounting, 6 hours a week, 2023-2024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Financial Analyst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