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Rohan Mehta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Azure Cloud Engineer, Azure Solutions Architect Expert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Indianapolis, IN | rohan.mehta@email.com | (555) 017-3364 | linkedin.com/in/rohanmehta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Azure cloud engineer with 8 years in Microsoft infrastructure, including 4 running Azure for a 6-hospital health system under HIPAA. Designs landing zones, hub-and-spoke networks and Entra ID governance in Bicep and Terraform, and cut Azure compute spend 18% with reservations and Azure Hybrid Benefit.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Azure landing zones | Bicep and Terraform | Azure Policy | Entra ID and PIM | Hub-and-spoke VNets | ExpressRoute | Azure Migrate | Azure Site Recovery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Azure Cloud Engineer</w:t>
      </w:r>
      <w:r>
        <w:t>, Tillbrook Health System, Indianapolis, IN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Designed the Azure landing zone in Bicep: 4 management groups, 22 subscriptions and 140 Azure Policy assignments enforcing HIPAA security and logging baselines.</w:t>
      </w:r>
    </w:p>
    <w:p>
      <w:pPr>
        <w:pStyle w:val="ListBullet"/>
        <w:spacing w:after="40"/>
      </w:pPr>
      <w:r>
        <w:rPr>
          <w:sz w:val="21"/>
        </w:rPr>
        <w:t>Migrated 210 VMware VMs and 38 SQL Server databases to Azure with Azure Migrate, finishing 2 months before the VMware vSphere license renewal date.</w:t>
      </w:r>
    </w:p>
    <w:p>
      <w:pPr>
        <w:pStyle w:val="ListBullet"/>
        <w:spacing w:after="40"/>
      </w:pPr>
      <w:r>
        <w:rPr>
          <w:sz w:val="21"/>
        </w:rPr>
        <w:t>Built hub-and-spoke networking with Azure Firewall, dual ExpressRoute circuits and Private Endpoints, removing public endpoints from every patient-data service.</w:t>
      </w:r>
    </w:p>
    <w:p>
      <w:pPr>
        <w:pStyle w:val="ListBullet"/>
        <w:spacing w:after="40"/>
      </w:pPr>
      <w:r>
        <w:rPr>
          <w:sz w:val="21"/>
        </w:rPr>
        <w:t>Rolled out Privileged Identity Management and Conditional Access for 65 administrators, cutting standing Global Administrator accounts from 19 to 2 within a quarter.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Systems Engineer</w:t>
      </w:r>
      <w:r>
        <w:t>, Pellstone Manufacturing, Carmel, IN</w:t>
      </w:r>
      <w:r>
        <w:rPr>
          <w:color w:val="5B6672"/>
        </w:rPr>
        <w:t xml:space="preserve">    2019-2022</w:t>
      </w:r>
    </w:p>
    <w:p>
      <w:pPr>
        <w:pStyle w:val="ListBullet"/>
        <w:spacing w:after="40"/>
      </w:pPr>
      <w:r>
        <w:rPr>
          <w:sz w:val="21"/>
        </w:rPr>
        <w:t>Managed 300 Windows Server VMs on VMware vSphere across 3 plants and moved 2,400 mailboxes from on-premises Exchange to Microsoft 365.</w:t>
      </w:r>
    </w:p>
    <w:p>
      <w:pPr>
        <w:pStyle w:val="ListBullet"/>
        <w:spacing w:after="40"/>
      </w:pPr>
      <w:r>
        <w:rPr>
          <w:sz w:val="21"/>
        </w:rPr>
        <w:t>Built the company's first Azure footprint with Azure Site Recovery for 40 critical on-premises servers, cutting tested recovery time from 3 days to 4 hours.</w:t>
      </w:r>
    </w:p>
    <w:p>
      <w:pPr>
        <w:pStyle w:val="ListBullet"/>
        <w:spacing w:after="40"/>
      </w:pPr>
      <w:r>
        <w:rPr>
          <w:sz w:val="21"/>
        </w:rPr>
        <w:t>Automated monthly patching and Active Directory reporting with PowerShell and Azure Automation, saving the 4-person team about 10 hours a week.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IT Support Analyst</w:t>
      </w:r>
      <w:r>
        <w:t>, Fairwick Technology Partners, Indianapolis, IN</w:t>
      </w:r>
      <w:r>
        <w:rPr>
          <w:color w:val="5B6672"/>
        </w:rPr>
        <w:t xml:space="preserve">    2018-2019</w:t>
      </w:r>
    </w:p>
    <w:p>
      <w:pPr>
        <w:pStyle w:val="ListBullet"/>
        <w:spacing w:after="40"/>
      </w:pPr>
      <w:r>
        <w:rPr>
          <w:sz w:val="21"/>
        </w:rPr>
        <w:t>Resolved 30+ Windows, network and Microsoft 365 tickets a week for 35 small businesses.</w:t>
      </w:r>
    </w:p>
    <w:p>
      <w:pPr>
        <w:pStyle w:val="ListBullet"/>
        <w:spacing w:after="40"/>
      </w:pPr>
      <w:r>
        <w:rPr>
          <w:sz w:val="21"/>
        </w:rPr>
        <w:t>Standardized firewall, Wi-Fi and backup configurations across client offices, cutting after-hours escalations by 30% within 6 months.</w:t>
      </w:r>
    </w:p>
    <w:p>
      <w:pPr>
        <w:pStyle w:val="ListBullet"/>
        <w:spacing w:after="40"/>
      </w:pPr>
      <w:r>
        <w:rPr>
          <w:sz w:val="21"/>
        </w:rPr>
        <w:t>Enrolled 400 client laptops in Intune with BitLocker ahead of a cyber insurance renewal.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Computer and Information Technology, Purdue University, 2018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Microsoft Certified: Azure Solutions Architect Expert</w:t>
      </w:r>
    </w:p>
    <w:p>
      <w:pPr>
        <w:spacing w:after="40" w:before="0"/>
      </w:pPr>
      <w:r>
        <w:rPr>
          <w:b w:val="0"/>
          <w:i w:val="0"/>
          <w:sz w:val="21"/>
        </w:rPr>
        <w:t>Microsoft Certified: Azure Network Engineer Associate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Azure Cloud Engineer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