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Brian Castillo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Marketing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Phoenix, AZ | brian.castillo@email.com | (555) 017-4127 | linkedin.com/in/briancastillo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Marketing Officer with 17 years in multi-location home services and performance marketing, now leading marketing for a PE-backed HVAC, plumbing and electrical platform. Started in agency paid search, so pairs brand building with hands-on command of local search, call conversion and offer testing. Reports marketing in the terms sponsors use: customer acquisition cost, revenue per lead and EBITDA impact.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Value creation planning | Add-on brand integration | Multi-brand architecture | Local SEO and Google Business Profile | Paid search and Local Services Ads | Contact center and booking conversion | Membership and maintenance agreement programs | Marketing ROI and EBITDA reporting | CRM and call tracking | Reviews and reputation management | Pricing and offer strategy | Exit and diligence preparation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Marketing Officer</w:t>
      </w:r>
      <w:r>
        <w:t>, Cinderpoint Home Services (PE-backed HVAC, plumbing and electrical platform, 34 brands in 11 states), Phoenix, AZ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Report to the CEO and the sponsor's operating partner, leading 45 marketers, a 160-seat contact center and a $38M marketing budget.</w:t>
      </w:r>
    </w:p>
    <w:p>
      <w:pPr>
        <w:pStyle w:val="ListBullet"/>
        <w:spacing w:after="40"/>
      </w:pPr>
      <w:r>
        <w:rPr>
          <w:sz w:val="21"/>
        </w:rPr>
        <w:t>Integrated marketing for 14 add-on acquisitions, moving each brand onto shared CRM, call tracking and online booking within 90 days of close.</w:t>
      </w:r>
    </w:p>
    <w:p>
      <w:pPr>
        <w:pStyle w:val="ListBullet"/>
        <w:spacing w:after="40"/>
      </w:pPr>
      <w:r>
        <w:rPr>
          <w:sz w:val="21"/>
        </w:rPr>
        <w:t>Grew booked jobs from digital channels 62% in 2 years while cutting cost per booked job from $142 to $96.</w:t>
      </w:r>
    </w:p>
    <w:p>
      <w:pPr>
        <w:pStyle w:val="ListBullet"/>
        <w:spacing w:after="40"/>
      </w:pPr>
      <w:r>
        <w:rPr>
          <w:sz w:val="21"/>
        </w:rPr>
        <w:t>Scaled maintenance memberships from 41,000 to 118,000 households, lifting recurring revenue to 24% of total and smoothing seasonal cash flow.</w:t>
      </w:r>
    </w:p>
    <w:p>
      <w:pPr>
        <w:pStyle w:val="ListBullet"/>
        <w:spacing w:after="40"/>
      </w:pPr>
      <w:r>
        <w:rPr>
          <w:sz w:val="21"/>
        </w:rPr>
        <w:t>Raised contact center booking rate from 58% to 74% with call scoring, revised scripts and AI-assisted after-hours overflow answering.</w:t>
      </w:r>
    </w:p>
    <w:p>
      <w:pPr>
        <w:pStyle w:val="ListBullet"/>
        <w:spacing w:after="40"/>
      </w:pPr>
      <w:r>
        <w:rPr>
          <w:sz w:val="21"/>
        </w:rPr>
        <w:t>Supported sell-side diligence for the 2025 recapitalization, preparing customer cohort, brand health and marketing ROI data for bidders.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Marketing</w:t>
      </w:r>
      <w:r>
        <w:t>, Pellbrook Pest and Lawn (PE-backed pest control and lawn care company), Scottsdale, AZ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Led marketing as acquisitions grew the company to 120 branches in 8 states, with a 22-person team and a $16M budget, reporting to the CEO.</w:t>
      </w:r>
    </w:p>
    <w:p>
      <w:pPr>
        <w:pStyle w:val="ListBullet"/>
        <w:spacing w:after="40"/>
      </w:pPr>
      <w:r>
        <w:rPr>
          <w:sz w:val="21"/>
        </w:rPr>
        <w:t>Moved the company from direct mail to search, local SEO and review generation, cutting cost per new customer 33%.</w:t>
      </w:r>
    </w:p>
    <w:p>
      <w:pPr>
        <w:pStyle w:val="ListBullet"/>
        <w:spacing w:after="40"/>
      </w:pPr>
      <w:r>
        <w:rPr>
          <w:sz w:val="21"/>
        </w:rPr>
        <w:t>Built a brand architecture for 9 acquired regional brands, folding 6 into the master brand without a measurable drop in local lead volume.</w:t>
      </w:r>
    </w:p>
    <w:p>
      <w:pPr>
        <w:pStyle w:val="ListBullet"/>
        <w:spacing w:after="40"/>
      </w:pPr>
      <w:r>
        <w:rPr>
          <w:sz w:val="21"/>
        </w:rPr>
        <w:t>Launched annual prepay plans and seasonal service bundles that raised average revenue per customer 19%.</w:t>
      </w:r>
    </w:p>
    <w:p>
      <w:pPr>
        <w:pStyle w:val="ListBullet"/>
        <w:spacing w:after="40"/>
      </w:pPr>
      <w:r>
        <w:rPr>
          <w:sz w:val="21"/>
        </w:rPr>
        <w:t>Grew the review base from 4,000 to 31,000 Google reviews with automated post-service requests, lifting local map pack visibility.</w:t>
      </w:r>
    </w:p>
    <w:p>
      <w:pPr>
        <w:pStyle w:val="ListBullet"/>
        <w:spacing w:after="40"/>
      </w:pPr>
      <w:r>
        <w:rPr>
          <w:sz w:val="21"/>
        </w:rPr>
        <w:t>Partnered with operations on a technician referral program that generated 11% of new customers at near-zero media cost.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Digital Marketing</w:t>
      </w:r>
      <w:r>
        <w:t>, Pellbrook Pest and Lawn, Scottsdale, AZ</w:t>
      </w:r>
      <w:r>
        <w:rPr>
          <w:color w:val="5B6672"/>
        </w:rPr>
        <w:t xml:space="preserve">    2014-2018</w:t>
      </w:r>
    </w:p>
    <w:p>
      <w:pPr>
        <w:pStyle w:val="ListBullet"/>
        <w:spacing w:after="40"/>
      </w:pPr>
      <w:r>
        <w:rPr>
          <w:sz w:val="21"/>
        </w:rPr>
        <w:t>Built an in-house digital team of 6, replacing 2 agencies and cutting paid media management fees 40%.</w:t>
      </w:r>
    </w:p>
    <w:p>
      <w:pPr>
        <w:pStyle w:val="ListBullet"/>
        <w:spacing w:after="40"/>
      </w:pPr>
      <w:r>
        <w:rPr>
          <w:sz w:val="21"/>
        </w:rPr>
        <w:t>Launched online scheduling and live chat, which grew to 28% of new service bookings by 2018.</w:t>
      </w:r>
    </w:p>
    <w:p>
      <w:pPr>
        <w:pStyle w:val="ListBullet"/>
        <w:spacing w:after="40"/>
      </w:pPr>
      <w:r>
        <w:rPr>
          <w:sz w:val="21"/>
        </w:rPr>
        <w:t>Rebuilt the 68 branch landing pages for local search, doubling organic leads in 18 months.</w:t>
      </w:r>
    </w:p>
    <w:p>
      <w:pPr>
        <w:pStyle w:val="ListBullet"/>
        <w:spacing w:after="40"/>
      </w:pPr>
      <w:r>
        <w:rPr>
          <w:sz w:val="21"/>
        </w:rPr>
        <w:t>Set up call tracking by channel, giving finance its first reliable cost-per-lead view by branch.</w:t>
      </w:r>
    </w:p>
    <w:p>
      <w:pPr>
        <w:pStyle w:val="ListBullet"/>
        <w:spacing w:after="40"/>
      </w:pPr>
      <w:r>
        <w:rPr>
          <w:sz w:val="21"/>
        </w:rPr>
        <w:t>Ran the first brand awareness study across 6 metro markets, setting the baseline for later media mix decisions.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Paid Search Specialist to Associate Director, Performance Media</w:t>
      </w:r>
      <w:r>
        <w:t>, Gilt Arrow Digital (performance marketing agency), Phoenix, AZ</w:t>
      </w:r>
      <w:r>
        <w:rPr>
          <w:color w:val="5B6672"/>
        </w:rPr>
        <w:t xml:space="preserve">    2009-2014</w:t>
      </w:r>
    </w:p>
    <w:p>
      <w:pPr>
        <w:pStyle w:val="ListBullet"/>
        <w:spacing w:after="40"/>
      </w:pPr>
      <w:r>
        <w:rPr>
          <w:sz w:val="21"/>
        </w:rPr>
        <w:t>Managed $9M a year in paid search for 25 multi-location clients in home services, dental and auto repair.</w:t>
      </w:r>
    </w:p>
    <w:p>
      <w:pPr>
        <w:pStyle w:val="ListBullet"/>
        <w:spacing w:after="40"/>
      </w:pPr>
      <w:r>
        <w:rPr>
          <w:sz w:val="21"/>
        </w:rPr>
        <w:t>Built the agency's first call-conversion bidding model, improving client cost per call 27% on average.</w:t>
      </w:r>
    </w:p>
    <w:p>
      <w:pPr>
        <w:pStyle w:val="ListBullet"/>
        <w:spacing w:after="40"/>
      </w:pPr>
      <w:r>
        <w:rPr>
          <w:sz w:val="21"/>
        </w:rPr>
        <w:t>Led a team of 5 analysts and trained every new hire on search campaign structure and analytics.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Marketing, Arizona State University, W. P. Carey School of Business,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ServiceTitan | Salesforce | CallRail | Google Ads and Local Services Ads | Google Analytics 4 | Power BI | Podium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VALUE CREATION AND M&amp;A</w:t>
      </w:r>
    </w:p>
    <w:p>
      <w:pPr>
        <w:pStyle w:val="ListBullet"/>
        <w:spacing w:after="40"/>
      </w:pPr>
      <w:r>
        <w:rPr>
          <w:sz w:val="21"/>
        </w:rPr>
        <w:t>Wrote the marketing workstream of the 100-day plan after the 2022 platform acquisition</w:t>
      </w:r>
    </w:p>
    <w:p>
      <w:pPr>
        <w:pStyle w:val="ListBullet"/>
        <w:spacing w:after="40"/>
      </w:pPr>
      <w:r>
        <w:rPr>
          <w:sz w:val="21"/>
        </w:rPr>
        <w:t>Reviewed marketing and customer data for 20+ potential add-ons during sponsor diligence, 2022-Present</w:t>
      </w:r>
    </w:p>
    <w:p>
      <w:pPr>
        <w:pStyle w:val="ListBullet"/>
        <w:spacing w:after="40"/>
      </w:pPr>
      <w:r>
        <w:rPr>
          <w:sz w:val="21"/>
        </w:rPr>
        <w:t>Presents a monthly marketing ROI and membership dashboard to the sponsor's board</w:t>
      </w:r>
    </w:p>
    <w:p>
      <w:pPr>
        <w:pStyle w:val="ListBullet"/>
        <w:spacing w:after="40"/>
      </w:pPr>
      <w:r>
        <w:rPr>
          <w:sz w:val="21"/>
        </w:rPr>
        <w:t>Set marketing KPIs for each brand general manager, tied to the annual incentive plan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Mentor, Arizona State University marketing students, 2020-Present</w:t>
      </w:r>
    </w:p>
    <w:p>
      <w:pPr>
        <w:pStyle w:val="ListBullet"/>
        <w:spacing w:after="40"/>
      </w:pPr>
      <w:r>
        <w:rPr>
          <w:sz w:val="21"/>
        </w:rPr>
        <w:t>Speaker, home services industry conference: Integrating acquired brands without losing local trust, 2024</w:t>
      </w:r>
    </w:p>
    <w:p>
      <w:pPr>
        <w:pStyle w:val="ListBullet"/>
        <w:spacing w:after="40"/>
      </w:pPr>
      <w:r>
        <w:rPr>
          <w:sz w:val="21"/>
        </w:rPr>
        <w:t>Member, American Marketing Association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Equity-Backed CMO (Multi-Brand Home Services)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