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Michael Trent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Financial Officer, CPA, CFA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michael.trent@email.com | (555) 014-1180 | linkedin.com/in/michaeltrent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Financial Officer with 21 years in finance, including 13 leading finance at high-growth SaaS and industrial manufacturing companies. Partner to the CEO and board on capital allocation, M&amp;A, pricing and long-range planning at a 2,100-employee software company. Leads a 62-person organization spanning FP&amp;A, accounting, tax, treasury, investor relations and procurement, and builds systems, controls and talent a year ahead of the growth they must support.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Capital strategy and fundraising | M&amp;A and integration | FP&amp;A and long-range planning | Board and investor relations | Treasury and risk management | GAAP and SEC-ready reporting | SaaS metrics and pricing strategy | Rule of 40 operating planning | ERP and finance transformation | Audit committee reporting | Procurement and cost optimization | Succession planning and talent development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Financial Officer</w:t>
      </w:r>
      <w:r>
        <w:t>, Quarrystone Software (growth equity-backed SaaS), Chicago, IL</w:t>
      </w:r>
      <w:r>
        <w:rPr>
          <w:color w:val="5B6672"/>
        </w:rPr>
        <w:t xml:space="preserve">    2019-Present</w:t>
      </w:r>
    </w:p>
    <w:p>
      <w:pPr>
        <w:pStyle w:val="ListBullet"/>
        <w:spacing w:after="40"/>
      </w:pPr>
      <w:r>
        <w:rPr>
          <w:sz w:val="21"/>
        </w:rPr>
        <w:t>Scaled revenue from $210M to $520M in 4 years and lifted gross margin from 62% to 71% through pricing redesign and hosting cost reform.</w:t>
      </w:r>
    </w:p>
    <w:p>
      <w:pPr>
        <w:pStyle w:val="ListBullet"/>
        <w:spacing w:after="40"/>
      </w:pPr>
      <w:r>
        <w:rPr>
          <w:sz w:val="21"/>
        </w:rPr>
        <w:t>Raised $180M in growth equity and a $75M revolving credit facility from a 4-bank group to fund expansion into 3 new international markets.</w:t>
      </w:r>
    </w:p>
    <w:p>
      <w:pPr>
        <w:pStyle w:val="ListBullet"/>
        <w:spacing w:after="40"/>
      </w:pPr>
      <w:r>
        <w:rPr>
          <w:sz w:val="21"/>
        </w:rPr>
        <w:t>Led 2 acquisitions totaling $140M in workflow and analytics software, delivering $12M of annual synergies against a $10M plan and keeping 95% of acquired customers.</w:t>
      </w:r>
    </w:p>
    <w:p>
      <w:pPr>
        <w:pStyle w:val="ListBullet"/>
        <w:spacing w:after="40"/>
      </w:pPr>
      <w:r>
        <w:rPr>
          <w:sz w:val="21"/>
        </w:rPr>
        <w:t>Rebuilt the finance operating model and close process, cutting the monthly close from 12 days to 4 and raising quarterly forecast accuracy to 97%.</w:t>
      </w:r>
    </w:p>
    <w:p>
      <w:pPr>
        <w:pStyle w:val="ListBullet"/>
        <w:spacing w:after="40"/>
      </w:pPr>
      <w:r>
        <w:rPr>
          <w:sz w:val="21"/>
        </w:rPr>
        <w:t>Replaced founder-era budgeting with a Rule of 40 operating plan, reaching a score of 43 in FY2025 while company headcount grew 60%.</w:t>
      </w:r>
    </w:p>
    <w:p>
      <w:pPr>
        <w:pStyle w:val="ListBullet"/>
        <w:spacing w:after="40"/>
      </w:pPr>
      <w:r>
        <w:rPr>
          <w:sz w:val="21"/>
        </w:rPr>
        <w:t>Built IPO readiness with the audit committee: SOX-ready controls, quarterly auditor reviews, a public-company board calendar and a 3-year guidance model.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VP of Finance</w:t>
      </w:r>
      <w:r>
        <w:t>, Corlander Industrial (family-owned industrial components), Detroit, MI</w:t>
      </w:r>
      <w:r>
        <w:rPr>
          <w:color w:val="5B6672"/>
        </w:rPr>
        <w:t xml:space="preserve">    2013-2019</w:t>
      </w:r>
    </w:p>
    <w:p>
      <w:pPr>
        <w:pStyle w:val="ListBullet"/>
        <w:spacing w:after="40"/>
      </w:pPr>
      <w:r>
        <w:rPr>
          <w:sz w:val="21"/>
        </w:rPr>
        <w:t>Led finance for a $90M P&amp;L and cut $16M of cumulative operating cost over 5 years through procurement reform and plant consolidation.</w:t>
      </w:r>
    </w:p>
    <w:p>
      <w:pPr>
        <w:pStyle w:val="ListBullet"/>
        <w:spacing w:after="40"/>
      </w:pPr>
      <w:r>
        <w:rPr>
          <w:sz w:val="21"/>
        </w:rPr>
        <w:t>Directed the SAP S/4HANA and Power BI rollout, giving leadership daily margin visibility by product line, plant and customer for the first time.</w:t>
      </w:r>
    </w:p>
    <w:p>
      <w:pPr>
        <w:pStyle w:val="ListBullet"/>
        <w:spacing w:after="40"/>
      </w:pPr>
      <w:r>
        <w:rPr>
          <w:sz w:val="21"/>
        </w:rPr>
        <w:t>Refinanced a $40M term loan with 3 competing lenders, lowering interest expense $700K a year and removing 2 restrictive financial covenants.</w:t>
      </w:r>
    </w:p>
    <w:p>
      <w:pPr>
        <w:pStyle w:val="ListBullet"/>
        <w:spacing w:after="40"/>
      </w:pPr>
      <w:r>
        <w:rPr>
          <w:sz w:val="21"/>
        </w:rPr>
        <w:t>Introduced SKU-level costing and quarterly price reviews with sales, raising contribution margin from 31% to 36% on the top 200 parts by volume.</w:t>
      </w:r>
    </w:p>
    <w:p>
      <w:pPr>
        <w:pStyle w:val="ListBullet"/>
        <w:spacing w:after="40"/>
      </w:pPr>
      <w:r>
        <w:rPr>
          <w:sz w:val="21"/>
        </w:rPr>
        <w:t>Freed $7M of working capital through inventory turn targets, longer supplier terms and a weekly cash committee chaired with the CEO.</w:t>
      </w:r>
    </w:p>
    <w:p>
      <w:pPr>
        <w:pStyle w:val="ListBullet"/>
        <w:spacing w:after="40"/>
      </w:pPr>
      <w:r>
        <w:rPr>
          <w:sz w:val="21"/>
        </w:rPr>
        <w:t>Built the company's first 3-year strategic plan and capital budget, which the family board used to approve an $8M plant automation program.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FP&amp;A Manager, then Director of FP&amp;A</w:t>
      </w:r>
      <w:r>
        <w:t>, Marlowe Street Brands (PE-owned consumer packaged goods), Chicago, IL</w:t>
      </w:r>
      <w:r>
        <w:rPr>
          <w:color w:val="5B6672"/>
        </w:rPr>
        <w:t xml:space="preserve">    2009-2013</w:t>
      </w:r>
    </w:p>
    <w:p>
      <w:pPr>
        <w:pStyle w:val="ListBullet"/>
        <w:spacing w:after="40"/>
      </w:pPr>
      <w:r>
        <w:rPr>
          <w:sz w:val="21"/>
        </w:rPr>
        <w:t>Led a 4-person FP&amp;A team supporting a $600M food and beverage portfolio across 3 national brands in grocery and club channels.</w:t>
      </w:r>
    </w:p>
    <w:p>
      <w:pPr>
        <w:pStyle w:val="ListBullet"/>
        <w:spacing w:after="40"/>
      </w:pPr>
      <w:r>
        <w:rPr>
          <w:sz w:val="21"/>
        </w:rPr>
        <w:t>Built the annual operating plan and 5-year strategic plan presented to the board and private equity owners, with monthly variance reviews by brand.</w:t>
      </w:r>
    </w:p>
    <w:p>
      <w:pPr>
        <w:pStyle w:val="ListBullet"/>
        <w:spacing w:after="40"/>
      </w:pPr>
      <w:r>
        <w:rPr>
          <w:sz w:val="21"/>
        </w:rPr>
        <w:t>Created trade-spend ROI analytics that shifted $9M of promotions to higher-return retail partners within 1 year without losing volume.</w:t>
      </w:r>
    </w:p>
    <w:p>
      <w:pPr>
        <w:pStyle w:val="ListBullet"/>
        <w:spacing w:after="40"/>
      </w:pPr>
      <w:r>
        <w:rPr>
          <w:sz w:val="21"/>
        </w:rPr>
        <w:t>Prepared carve-out financials and the transition services budget for the $70M sale of a non-core snack brand to a strategic buyer.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Audit Associate, then Senior Associate, Audit and Assurance</w:t>
      </w:r>
      <w:r>
        <w:t>, Ashby Rourke LLP, Chicago, IL</w:t>
      </w:r>
      <w:r>
        <w:rPr>
          <w:color w:val="5B6672"/>
        </w:rPr>
        <w:t xml:space="preserve">    2005-2009</w:t>
      </w:r>
    </w:p>
    <w:p>
      <w:pPr>
        <w:pStyle w:val="ListBullet"/>
        <w:spacing w:after="40"/>
      </w:pPr>
      <w:r>
        <w:rPr>
          <w:sz w:val="21"/>
        </w:rPr>
        <w:t>Audited manufacturing and consumer products clients with revenue up to $2B, leading field teams of 4 associates on year-end engagements.</w:t>
      </w:r>
    </w:p>
    <w:p>
      <w:pPr>
        <w:pStyle w:val="ListBullet"/>
        <w:spacing w:after="40"/>
      </w:pPr>
      <w:r>
        <w:rPr>
          <w:sz w:val="21"/>
        </w:rPr>
        <w:t>Tested SOX 404 controls for 2 public company clients and drafted management letter recommendations for their audit committees.</w:t>
      </w:r>
    </w:p>
    <w:p>
      <w:pPr>
        <w:pStyle w:val="ListBullet"/>
        <w:spacing w:after="40"/>
      </w:pPr>
      <w:r>
        <w:rPr>
          <w:sz w:val="21"/>
        </w:rPr>
        <w:t>Trained 6 incoming audit associates on inventory observation and revenue cutoff testing, and was promoted to senior associate within 2 years.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Finance, University of Chicago Booth School of Business (Evening MBA), 2010</w:t>
      </w:r>
    </w:p>
    <w:p>
      <w:pPr>
        <w:spacing w:after="40" w:before="0"/>
      </w:pPr>
      <w:r>
        <w:rPr>
          <w:b w:val="0"/>
          <w:i w:val="0"/>
          <w:sz w:val="21"/>
        </w:rPr>
        <w:t>B.S., Accountancy, University of Illinois Urbana-Champaign, 2005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Illinois</w:t>
      </w:r>
    </w:p>
    <w:p>
      <w:pPr>
        <w:spacing w:after="40" w:before="0"/>
      </w:pPr>
      <w:r>
        <w:rPr>
          <w:b w:val="0"/>
          <w:i w:val="0"/>
          <w:sz w:val="21"/>
        </w:rPr>
        <w:t>CFA charterholder, CFA Institute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NetSuite | Anaplan | Zuora | Salesforce | Power BI | SAP S/4HANA | Workday HCM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ADVISORY ROLES</w:t>
      </w:r>
    </w:p>
    <w:p>
      <w:pPr>
        <w:pStyle w:val="ListBullet"/>
        <w:spacing w:after="40"/>
      </w:pPr>
      <w:r>
        <w:rPr>
          <w:sz w:val="21"/>
        </w:rPr>
        <w:t>Independent director and audit committee chair, private Chicago logistics software company, 2023-Present</w:t>
      </w:r>
    </w:p>
    <w:p>
      <w:pPr>
        <w:pStyle w:val="ListBullet"/>
        <w:spacing w:after="40"/>
      </w:pPr>
      <w:r>
        <w:rPr>
          <w:sz w:val="21"/>
        </w:rPr>
        <w:t>Finance committee chair, Chicago youth sports nonprofit, 2018-Present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AFFILIATIONS</w:t>
      </w:r>
    </w:p>
    <w:p>
      <w:pPr>
        <w:pStyle w:val="ListBullet"/>
        <w:spacing w:after="40"/>
      </w:pPr>
      <w:r>
        <w:rPr>
          <w:sz w:val="21"/>
        </w:rPr>
        <w:t>Panelist on building finance teams for international expansion, Chicago SaaS finance leaders forum, 2024</w:t>
      </w:r>
    </w:p>
    <w:p>
      <w:pPr>
        <w:pStyle w:val="ListBullet"/>
        <w:spacing w:after="40"/>
      </w:pPr>
      <w:r>
        <w:rPr>
          <w:sz w:val="21"/>
        </w:rPr>
        <w:t>Member, Financial Executives International (FEI), Chicago chapter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Growth-Stage SaaS Chief Financial Officer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