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Gregory Pashley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Director of Major Gifts | Campaign and Donor Portfolio Leadership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Minneapolis, MN | gregory.pashley@email.com | (555) 019-2274 | linkedin.com/in/gregorypashley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Development leader moving into nonprofit fundraising after 24 years in medical device sales, most recently as a regional sales director leading a five-state team. Since 2025 has run a major gifts portfolio as an interim gift officer, applying the same discipline: qualified pipelines, long-cycle relationships, well-timed asks and careful stewardship. Brings 6 years of nonprofit board, campaign and committee service. Seeking a director of major gifts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Major gift solicitation | Donor pipeline and portfolio management | Capital campaign planning | Prospect research and qualification | Stewardship and donor retention | Board and volunteer engagement | Corporate and foundation partnerships | Revenue forecasting and goal setting | Team building and coaching | Contract and gift agreement negotiation | Executive presentations | CRM strategy and data hygiene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Interim Major Gifts Officer (Contract)</w:t>
      </w:r>
      <w:r>
        <w:t>, Thornquill Youth Literacy Alliance, Minneapolis, MN</w:t>
      </w:r>
      <w:r>
        <w:rPr>
          <w:color w:val="5B6672"/>
        </w:rPr>
        <w:t xml:space="preserve">    2025-Present</w:t>
      </w:r>
    </w:p>
    <w:p>
      <w:pPr>
        <w:pStyle w:val="ListBullet"/>
        <w:spacing w:after="40"/>
      </w:pPr>
      <w:r>
        <w:rPr>
          <w:sz w:val="21"/>
        </w:rPr>
        <w:t>Manage a 120-donor major gifts portfolio rated $25K and above, completing 45 discovery and cultivation visits in the first 6 months.</w:t>
      </w:r>
    </w:p>
    <w:p>
      <w:pPr>
        <w:pStyle w:val="ListBullet"/>
        <w:spacing w:after="40"/>
      </w:pPr>
      <w:r>
        <w:rPr>
          <w:sz w:val="21"/>
        </w:rPr>
        <w:t>Closed 9 gifts of $25K to $250K totaling $1.3M toward a $6M capital campaign, including the campaign's largest individual gift to date.</w:t>
      </w:r>
    </w:p>
    <w:p>
      <w:pPr>
        <w:pStyle w:val="ListBullet"/>
        <w:spacing w:after="40"/>
      </w:pPr>
      <w:r>
        <w:rPr>
          <w:sz w:val="21"/>
        </w:rPr>
        <w:t>Rebuilt moves management in Salesforce Nonprofit Cloud with clear stage definitions, giving the executive director a weekly forecast of upcoming asks.</w:t>
      </w:r>
    </w:p>
    <w:p>
      <w:pPr>
        <w:pStyle w:val="ListBullet"/>
        <w:spacing w:after="40"/>
      </w:pPr>
      <w:r>
        <w:rPr>
          <w:sz w:val="21"/>
        </w:rPr>
        <w:t>Trained 12 board members to make introductions and join solicitation visits, producing 30 new prospect meetings in the first year.</w:t>
      </w:r>
    </w:p>
    <w:p>
      <w:pPr>
        <w:pStyle w:val="ListBullet"/>
        <w:spacing w:after="40"/>
      </w:pPr>
      <w:r>
        <w:rPr>
          <w:sz w:val="21"/>
        </w:rPr>
        <w:t>Launched a 3-tier stewardship plan with impact reports, site visits and personal calls, raising major donor retention from 64% to 78%.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Regional Sales Director, Upper Midwest</w:t>
      </w:r>
      <w:r>
        <w:t>, Venmara Surgical Systems, Minneapolis, MN</w:t>
      </w:r>
      <w:r>
        <w:rPr>
          <w:color w:val="5B6672"/>
        </w:rPr>
        <w:t xml:space="preserve">    2015-2025</w:t>
      </w:r>
    </w:p>
    <w:p>
      <w:pPr>
        <w:pStyle w:val="ListBullet"/>
        <w:spacing w:after="40"/>
      </w:pPr>
      <w:r>
        <w:rPr>
          <w:sz w:val="21"/>
        </w:rPr>
        <w:t>Led 11 sales representatives and 2 clinical specialists across 5 states, growing regional revenue from $31M to $48M in 10 years.</w:t>
      </w:r>
    </w:p>
    <w:p>
      <w:pPr>
        <w:pStyle w:val="ListBullet"/>
        <w:spacing w:after="40"/>
      </w:pPr>
      <w:r>
        <w:rPr>
          <w:sz w:val="21"/>
        </w:rPr>
        <w:t>Introduced a monthly pipeline review in Salesforce that kept the regional forecast within 3% of actual results for 14 straight quarters.</w:t>
      </w:r>
    </w:p>
    <w:p>
      <w:pPr>
        <w:pStyle w:val="ListBullet"/>
        <w:spacing w:after="40"/>
      </w:pPr>
      <w:r>
        <w:rPr>
          <w:sz w:val="21"/>
        </w:rPr>
        <w:t>Negotiated multi-year agreements with 3 integrated health systems, securing $22M in committed purchases across 19 hospitals and surgery centers.</w:t>
      </w:r>
    </w:p>
    <w:p>
      <w:pPr>
        <w:pStyle w:val="ListBullet"/>
        <w:spacing w:after="40"/>
      </w:pPr>
      <w:r>
        <w:rPr>
          <w:sz w:val="21"/>
        </w:rPr>
        <w:t>Hired and coached 15 representatives through ride-alongs and deal reviews; 6 were promoted to senior territory or management roles.</w:t>
      </w:r>
    </w:p>
    <w:p>
      <w:pPr>
        <w:pStyle w:val="ListBullet"/>
        <w:spacing w:after="40"/>
      </w:pPr>
      <w:r>
        <w:rPr>
          <w:sz w:val="21"/>
        </w:rPr>
        <w:t>Chaired the company's annual employee giving campaign for 3 years, recruiting 20 team captains and lifting staff participation from 31% to 58%.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Area Sales Manager</w:t>
      </w:r>
      <w:r>
        <w:t>, Venmara Surgical Systems, Minneapolis, MN</w:t>
      </w:r>
      <w:r>
        <w:rPr>
          <w:color w:val="5B6672"/>
        </w:rPr>
        <w:t xml:space="preserve">    2009-2015</w:t>
      </w:r>
    </w:p>
    <w:p>
      <w:pPr>
        <w:pStyle w:val="ListBullet"/>
        <w:spacing w:after="40"/>
      </w:pPr>
      <w:r>
        <w:rPr>
          <w:sz w:val="21"/>
        </w:rPr>
        <w:t>Managed 6 territory managers across Minnesota and the Dakotas, ranking first of 9 areas nationally in both 2013 and 2014.</w:t>
      </w:r>
    </w:p>
    <w:p>
      <w:pPr>
        <w:pStyle w:val="ListBullet"/>
        <w:spacing w:after="40"/>
      </w:pPr>
      <w:r>
        <w:rPr>
          <w:sz w:val="21"/>
        </w:rPr>
        <w:t>Opened 14 new hospital accounts by mapping each buying committee of surgeons, supply chain and finance leaders before writing proposals.</w:t>
      </w:r>
    </w:p>
    <w:p>
      <w:pPr>
        <w:pStyle w:val="ListBullet"/>
        <w:spacing w:after="40"/>
      </w:pPr>
      <w:r>
        <w:rPr>
          <w:sz w:val="21"/>
        </w:rPr>
        <w:t>Designed a 90-day onboarding plan for new representatives that cut average time to first sale from 7 months to 4.</w:t>
      </w:r>
    </w:p>
    <w:p>
      <w:pPr>
        <w:pStyle w:val="ListBullet"/>
        <w:spacing w:after="40"/>
      </w:pPr>
      <w:r>
        <w:rPr>
          <w:sz w:val="21"/>
        </w:rPr>
        <w:t>Presented quarterly business reviews to hospital executives and value analysis committees, renewing 95% of area contracts over 6 years.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Territory Manager</w:t>
      </w:r>
      <w:r>
        <w:t>, Galebrook Orthopedics, Minneapolis, MN</w:t>
      </w:r>
      <w:r>
        <w:rPr>
          <w:color w:val="5B6672"/>
        </w:rPr>
        <w:t xml:space="preserve">    2001-2009</w:t>
      </w:r>
    </w:p>
    <w:p>
      <w:pPr>
        <w:pStyle w:val="ListBullet"/>
        <w:spacing w:after="40"/>
      </w:pPr>
      <w:r>
        <w:rPr>
          <w:sz w:val="21"/>
        </w:rPr>
        <w:t>Grew a Twin Cities orthopedic implant territory from $3.2M to $7.5M in annual sales, earning President's Club 4 times.</w:t>
      </w:r>
    </w:p>
    <w:p>
      <w:pPr>
        <w:pStyle w:val="ListBullet"/>
        <w:spacing w:after="40"/>
      </w:pPr>
      <w:r>
        <w:rPr>
          <w:sz w:val="21"/>
        </w:rPr>
        <w:t>Supported 1,000+ procedures as the product specialist in the operating room, following each hospital's vendor credentialing rules.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B.A., Communication Studies, University of Minnesota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Certificate in Fund Raising Management, The Fund Raising School, Indiana University Lilly Family School of Philanthropy,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Salesforce Nonprofit Cloud | Blackbaud Raiser's Edge NXT | DonorSearch | Salesforce Sales Cloud | Microsoft Excel and PowerPoint | Zoom and Teams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NONPROFIT BOARD AND CAMPAIGN SERVICE</w:t>
      </w:r>
    </w:p>
    <w:p>
      <w:pPr>
        <w:pStyle w:val="ListBullet"/>
        <w:spacing w:after="40"/>
      </w:pPr>
      <w:r>
        <w:rPr>
          <w:sz w:val="21"/>
        </w:rPr>
        <w:t>Board member, Harrowfield Community Food Shelf, 2019-2025; co-chaired the capital campaign for an 18,000-square-foot warehouse, which closed 4 months early</w:t>
      </w:r>
    </w:p>
    <w:p>
      <w:pPr>
        <w:pStyle w:val="ListBullet"/>
        <w:spacing w:after="40"/>
      </w:pPr>
      <w:r>
        <w:rPr>
          <w:sz w:val="21"/>
        </w:rPr>
        <w:t>Development committee chair, Harrowfield Community Food Shelf, 2021-2025: launched a monthly giving program that grew to 340 donors and the board's first annual giving pledge</w:t>
      </w:r>
    </w:p>
    <w:p>
      <w:pPr>
        <w:pStyle w:val="ListBullet"/>
        <w:spacing w:after="40"/>
      </w:pPr>
      <w:r>
        <w:rPr>
          <w:sz w:val="21"/>
        </w:rPr>
        <w:t>Volunteer reading mentor, Minneapolis elementary school literacy program, 2016-Present: weekly sessions with second and third graders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AFFILIATIONS AND SPEAKING</w:t>
      </w:r>
    </w:p>
    <w:p>
      <w:pPr>
        <w:pStyle w:val="ListBullet"/>
        <w:spacing w:after="40"/>
      </w:pPr>
      <w:r>
        <w:rPr>
          <w:sz w:val="21"/>
        </w:rPr>
        <w:t>Member, Association of Fundraising Professionals (AFP), Minnesota chapter, 2024-Present</w:t>
      </w:r>
    </w:p>
    <w:p>
      <w:pPr>
        <w:pStyle w:val="ListBullet"/>
        <w:spacing w:after="40"/>
      </w:pPr>
      <w:r>
        <w:rPr>
          <w:sz w:val="21"/>
        </w:rPr>
        <w:t>Panelist, Sales Skills That Transfer to Major Gifts, regional nonprofit development conference, 2026</w:t>
      </w:r>
    </w:p>
    <w:p>
      <w:pPr>
        <w:pStyle w:val="ListBullet"/>
        <w:spacing w:after="40"/>
      </w:pPr>
      <w:r>
        <w:rPr>
          <w:sz w:val="21"/>
        </w:rPr>
        <w:t>Guest speaker on consultative conversations for donor-facing staff at 2 Twin Cities nonprofits, 2025-2026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Change at 50 (Sales Director to Nonprofit Major Gifts Director)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