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Rania Khoury</w:t>
      </w:r>
    </w:p>
    <w:p>
      <w:pPr>
        <w:spacing w:after="40" w:before="0"/>
      </w:pPr>
      <w:r>
        <w:rPr>
          <w:b/>
          <w:i w:val="0"/>
          <w:color w:val="1D7A53"/>
          <w:sz w:val="23"/>
        </w:rPr>
        <w:t>Litigation Associate</w:t>
      </w:r>
    </w:p>
    <w:p>
      <w:pPr>
        <w:spacing w:after="160" w:before="0"/>
      </w:pPr>
      <w:r>
        <w:rPr>
          <w:b w:val="0"/>
          <w:i w:val="0"/>
          <w:color w:val="5B6672"/>
          <w:sz w:val="19"/>
        </w:rPr>
        <w:t>Boston, MA | rania.khoury@email.com | (555) 013-4472 | linkedin.com/in/raniakhoury</w:t>
      </w:r>
    </w:p>
    <w:p>
      <w:pPr>
        <w:spacing w:after="60" w:before="200"/>
      </w:pPr>
      <w:r>
        <w:rPr>
          <w:b/>
          <w:i w:val="0"/>
          <w:color w:val="1D7A53"/>
          <w:sz w:val="21"/>
        </w:rPr>
        <w:t>PROFESSIONAL SUMMARY</w:t>
      </w:r>
    </w:p>
    <w:p>
      <w:pPr>
        <w:spacing w:after="80" w:before="0"/>
      </w:pPr>
      <w:r>
        <w:rPr>
          <w:b w:val="0"/>
          <w:i w:val="0"/>
          <w:sz w:val="21"/>
        </w:rPr>
        <w:t>Litigation associate admitted in Massachusetts and a 2025 graduate of Boston University School of Law. In 13 months at a 90-lawyer Boston firm, has drafted motions, research memos and written discovery in commercial, employment and insurance coverage disputes, building on federal chambers experience and precise legal writing that partners file with light edits.</w:t>
      </w:r>
    </w:p>
    <w:p>
      <w:pPr>
        <w:spacing w:after="60" w:before="200"/>
      </w:pPr>
      <w:r>
        <w:rPr>
          <w:b/>
          <w:i w:val="0"/>
          <w:color w:val="1D7A53"/>
          <w:sz w:val="21"/>
        </w:rPr>
        <w:t>SKILLS</w:t>
      </w:r>
    </w:p>
    <w:p>
      <w:pPr>
        <w:spacing w:after="80" w:before="0"/>
      </w:pPr>
      <w:r>
        <w:rPr>
          <w:b w:val="0"/>
          <w:i w:val="0"/>
          <w:sz w:val="21"/>
        </w:rPr>
        <w:t>Legal research (Westlaw, Lexis+) | Motion and brief writing | Written discovery | Deposition preparation | Relativity document review | Privilege logs | Commercial and employment litigation | Bluebook citation</w:t>
      </w:r>
    </w:p>
    <w:p>
      <w:pPr>
        <w:spacing w:after="60" w:before="200"/>
      </w:pPr>
      <w:r>
        <w:rPr>
          <w:b/>
          <w:i w:val="0"/>
          <w:color w:val="1D7A53"/>
          <w:sz w:val="21"/>
        </w:rPr>
        <w:t>PROFESSIONAL EXPERIENCE</w:t>
      </w:r>
    </w:p>
    <w:p>
      <w:pPr>
        <w:spacing w:after="20" w:before="0"/>
      </w:pPr>
      <w:r>
        <w:rPr>
          <w:b w:val="0"/>
          <w:i w:val="0"/>
          <w:sz w:val="21"/>
        </w:rPr>
      </w:r>
      <w:r>
        <w:rPr>
          <w:b/>
        </w:rPr>
        <w:t>Associate, Litigation</w:t>
      </w:r>
      <w:r>
        <w:t>, Pemberton Crale LLP, Boston, MA</w:t>
      </w:r>
      <w:r>
        <w:rPr>
          <w:color w:val="5B6672"/>
        </w:rPr>
        <w:t xml:space="preserve">    Sep 2025-Present</w:t>
      </w:r>
    </w:p>
    <w:p>
      <w:pPr>
        <w:pStyle w:val="ListBullet"/>
        <w:spacing w:after="40"/>
      </w:pPr>
      <w:r>
        <w:rPr>
          <w:sz w:val="21"/>
        </w:rPr>
        <w:t>Drafted 14 motions and oppositions, including a motion to dismiss granted in full on a $3.2M breach-of-warranty claim against a manufacturer.</w:t>
      </w:r>
    </w:p>
    <w:p>
      <w:pPr>
        <w:pStyle w:val="ListBullet"/>
        <w:spacing w:after="40"/>
      </w:pPr>
      <w:r>
        <w:rPr>
          <w:sz w:val="21"/>
        </w:rPr>
        <w:t>Second-chaired 6 depositions and built outlines, exhibit sets and witness binders for 9 more in employment, contract and coverage disputes.</w:t>
      </w:r>
    </w:p>
    <w:p>
      <w:pPr>
        <w:pStyle w:val="ListBullet"/>
        <w:spacing w:after="40"/>
      </w:pPr>
      <w:r>
        <w:rPr>
          <w:sz w:val="21"/>
        </w:rPr>
        <w:t>Prepared written discovery, responses and privilege logs on 5 matters, reviewing 40,000+ documents in Relativity with a 3-lawyer team.</w:t>
      </w:r>
    </w:p>
    <w:p>
      <w:pPr>
        <w:pStyle w:val="ListBullet"/>
        <w:spacing w:after="40"/>
      </w:pPr>
      <w:r>
        <w:rPr>
          <w:sz w:val="21"/>
        </w:rPr>
        <w:t>Wrote 20+ research memos on Chapter 93A, coverage exclusions and the Massachusetts Noncompetition Agreement Act for partners and clients.</w:t>
      </w:r>
    </w:p>
    <w:p>
      <w:pPr>
        <w:spacing w:after="20" w:before="0"/>
      </w:pPr>
      <w:r>
        <w:rPr>
          <w:b w:val="0"/>
          <w:i w:val="0"/>
          <w:sz w:val="21"/>
        </w:rPr>
      </w:r>
      <w:r>
        <w:rPr>
          <w:b/>
        </w:rPr>
        <w:t>Summer Associate</w:t>
      </w:r>
      <w:r>
        <w:t>, Pemberton Crale LLP, Boston, MA</w:t>
      </w:r>
      <w:r>
        <w:rPr>
          <w:color w:val="5B6672"/>
        </w:rPr>
        <w:t xml:space="preserve">    Summer 2024</w:t>
      </w:r>
    </w:p>
    <w:p>
      <w:pPr>
        <w:pStyle w:val="ListBullet"/>
        <w:spacing w:after="40"/>
      </w:pPr>
      <w:r>
        <w:rPr>
          <w:sz w:val="21"/>
        </w:rPr>
        <w:t>Completed 11 research and writing assignments for litigation, employment and real estate partners, earning a full-time associate offer.</w:t>
      </w:r>
    </w:p>
    <w:p>
      <w:pPr>
        <w:pStyle w:val="ListBullet"/>
        <w:spacing w:after="40"/>
      </w:pPr>
      <w:r>
        <w:rPr>
          <w:sz w:val="21"/>
        </w:rPr>
        <w:t>Drafted the personal jurisdiction argument for a motion to dismiss that the firm filed in federal court the following month.</w:t>
      </w:r>
    </w:p>
    <w:p>
      <w:pPr>
        <w:pStyle w:val="ListBullet"/>
        <w:spacing w:after="40"/>
      </w:pPr>
      <w:r>
        <w:rPr>
          <w:sz w:val="21"/>
        </w:rPr>
        <w:t>Co-wrote a pro bono asylum brief under attorney supervision; the client's application was granted in 2025.</w:t>
      </w:r>
    </w:p>
    <w:p>
      <w:pPr>
        <w:spacing w:after="20" w:before="0"/>
      </w:pPr>
      <w:r>
        <w:rPr>
          <w:b w:val="0"/>
          <w:i w:val="0"/>
          <w:sz w:val="21"/>
        </w:rPr>
      </w:r>
      <w:r>
        <w:rPr>
          <w:b/>
        </w:rPr>
        <w:t>Judicial Extern</w:t>
      </w:r>
      <w:r>
        <w:t>, U.S. District Court for the District of Massachusetts, Boston, MA</w:t>
      </w:r>
      <w:r>
        <w:rPr>
          <w:color w:val="5B6672"/>
        </w:rPr>
        <w:t xml:space="preserve">    Spring 2024</w:t>
      </w:r>
    </w:p>
    <w:p>
      <w:pPr>
        <w:pStyle w:val="ListBullet"/>
        <w:spacing w:after="40"/>
      </w:pPr>
      <w:r>
        <w:rPr>
          <w:sz w:val="21"/>
        </w:rPr>
        <w:t>Drafted 8 bench memoranda on summary judgment motions, discovery disputes and habeas petitions for a federal district judge and her clerks.</w:t>
      </w:r>
    </w:p>
    <w:p>
      <w:pPr>
        <w:pStyle w:val="ListBullet"/>
        <w:spacing w:after="40"/>
      </w:pPr>
      <w:r>
        <w:rPr>
          <w:sz w:val="21"/>
        </w:rPr>
        <w:t>Cite-checked 3 draft opinions, verifying every record citation and Bluebook reference before issuance.</w:t>
      </w:r>
    </w:p>
    <w:p>
      <w:pPr>
        <w:pStyle w:val="ListBullet"/>
        <w:spacing w:after="40"/>
      </w:pPr>
      <w:r>
        <w:rPr>
          <w:sz w:val="21"/>
        </w:rPr>
        <w:t>Attended 15+ motion hearings and a civil jury trial, summarizing arguments and open issues for chambers.</w:t>
      </w:r>
    </w:p>
    <w:p>
      <w:pPr>
        <w:spacing w:after="60" w:before="200"/>
      </w:pPr>
      <w:r>
        <w:rPr>
          <w:b/>
          <w:i w:val="0"/>
          <w:color w:val="1D7A53"/>
          <w:sz w:val="21"/>
        </w:rPr>
        <w:t>EDUCATION</w:t>
      </w:r>
    </w:p>
    <w:p>
      <w:pPr>
        <w:spacing w:after="40" w:before="0"/>
      </w:pPr>
      <w:r>
        <w:rPr>
          <w:b w:val="0"/>
          <w:i w:val="0"/>
          <w:sz w:val="21"/>
        </w:rPr>
        <w:t>Juris Doctor (JD), cum laude, Boston University School of Law, 2025 · Articles Editor, Law Review</w:t>
      </w:r>
    </w:p>
    <w:p>
      <w:pPr>
        <w:spacing w:after="40" w:before="0"/>
      </w:pPr>
      <w:r>
        <w:rPr>
          <w:b w:val="0"/>
          <w:i w:val="0"/>
          <w:sz w:val="21"/>
        </w:rPr>
        <w:t>Bachelor of Arts, History, magna cum laude, University of Massachusetts Amherst, 2022</w:t>
      </w:r>
    </w:p>
    <w:p>
      <w:pPr>
        <w:spacing w:after="60" w:before="200"/>
      </w:pPr>
      <w:r>
        <w:rPr>
          <w:b/>
          <w:i w:val="0"/>
          <w:color w:val="1D7A53"/>
          <w:sz w:val="21"/>
        </w:rPr>
        <w:t>BAR ADMISSIONS</w:t>
      </w:r>
    </w:p>
    <w:p>
      <w:pPr>
        <w:pStyle w:val="ListBullet"/>
        <w:spacing w:after="40"/>
      </w:pPr>
      <w:r>
        <w:rPr>
          <w:sz w:val="21"/>
        </w:rPr>
        <w:t>Massachusetts, 2025</w:t>
      </w:r>
    </w:p>
    <w:p>
      <w:pPr>
        <w:pStyle w:val="ListBullet"/>
        <w:spacing w:after="40"/>
      </w:pPr>
      <w:r>
        <w:rPr>
          <w:sz w:val="21"/>
        </w:rPr>
        <w:t>U.S. District Court for the District of Massachusetts, 2026</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Entry-Level Attorney (First-Year Litigation Associate)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