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Jocelyn Hart, JD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Corporate Attorney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New York, NY | jocelyn.hart@email.com | (555) 017-1120 | linkedin.com/in/jocelynhart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Corporate attorney admitted in New York with 10 years in corporate and M&amp;A practice, the last 6 in-house at a technology company as lead deal counsel to the CEO and CFO. Advises on M&amp;A, financings, commercial contracts, SaaS licensing and governance, and manages outside counsel. Known for clear, business-minded advice and disciplined execution under tight deadlines.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Mergers and acquisitions | Commercial contracts | Corporate governance | Due diligence | Compliance | Financings | SaaS licensing | Outside counsel management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Corporate Counsel</w:t>
      </w:r>
      <w:r>
        <w:t>, Harborview Technologies, New York, NY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Lead legal on M&amp;A and financing transactions totaling more than $2B in aggregate transaction value, including 5 acquisitions and a $350M credit facility.</w:t>
      </w:r>
    </w:p>
    <w:p>
      <w:pPr>
        <w:pStyle w:val="ListBullet"/>
        <w:spacing w:after="40"/>
      </w:pPr>
      <w:r>
        <w:rPr>
          <w:sz w:val="21"/>
        </w:rPr>
        <w:t>Built a contract review playbook and template library that cut deal cycle time 30%.</w:t>
      </w:r>
    </w:p>
    <w:p>
      <w:pPr>
        <w:pStyle w:val="ListBullet"/>
        <w:spacing w:after="40"/>
      </w:pPr>
      <w:r>
        <w:rPr>
          <w:sz w:val="21"/>
        </w:rPr>
        <w:t>Advise the board and executives on governance, compliance and risk, preparing materials for 8 board and committee meetings a year.</w:t>
      </w:r>
    </w:p>
    <w:p>
      <w:pPr>
        <w:pStyle w:val="ListBullet"/>
        <w:spacing w:after="40"/>
      </w:pPr>
      <w:r>
        <w:rPr>
          <w:sz w:val="21"/>
        </w:rPr>
        <w:t>Negotiate 250+ enterprise SaaS, reseller and data processing agreements a year, keeping liability caps and indemnities within approved policy.</w:t>
      </w:r>
    </w:p>
    <w:p>
      <w:pPr>
        <w:pStyle w:val="ListBullet"/>
        <w:spacing w:after="40"/>
      </w:pPr>
      <w:r>
        <w:rPr>
          <w:sz w:val="21"/>
        </w:rPr>
        <w:t>Cut deal legal spend 22% with in-house diligence and fixed-fee outside counsel.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Associate, Corporate and M&amp;A</w:t>
      </w:r>
      <w:r>
        <w:t>, Whitfield &amp; Crane LLP, New York, NY</w:t>
      </w:r>
      <w:r>
        <w:rPr>
          <w:color w:val="5B6672"/>
        </w:rPr>
        <w:t xml:space="preserve">    2016-2020</w:t>
      </w:r>
    </w:p>
    <w:p>
      <w:pPr>
        <w:pStyle w:val="ListBullet"/>
        <w:spacing w:after="40"/>
      </w:pPr>
      <w:r>
        <w:rPr>
          <w:sz w:val="21"/>
        </w:rPr>
        <w:t>Drafted and negotiated purchase agreements, credit facilities and commercial contracts for private equity sponsors and strategic buyers.</w:t>
      </w:r>
    </w:p>
    <w:p>
      <w:pPr>
        <w:pStyle w:val="ListBullet"/>
        <w:spacing w:after="40"/>
      </w:pPr>
      <w:r>
        <w:rPr>
          <w:sz w:val="21"/>
        </w:rPr>
        <w:t>Managed due diligence for transactions up to $500M and coordinated cross-border deal teams with local counsel in 4 jurisdictions.</w:t>
      </w:r>
    </w:p>
    <w:p>
      <w:pPr>
        <w:pStyle w:val="ListBullet"/>
        <w:spacing w:after="40"/>
      </w:pPr>
      <w:r>
        <w:rPr>
          <w:sz w:val="21"/>
        </w:rPr>
        <w:t>Ran signing and closing for 18 deals, tracking 200+ deliverables per transaction.</w:t>
      </w:r>
    </w:p>
    <w:p>
      <w:pPr>
        <w:pStyle w:val="ListBullet"/>
        <w:spacing w:after="40"/>
      </w:pPr>
      <w:r>
        <w:rPr>
          <w:sz w:val="21"/>
        </w:rPr>
        <w:t>Drafted disclosure schedules, ancillary agreements and board consents, supervising 2 junior associates and 3 paralegals on larger deals.</w:t>
      </w:r>
    </w:p>
    <w:p>
      <w:pPr>
        <w:pStyle w:val="ListBullet"/>
        <w:spacing w:after="40"/>
      </w:pPr>
      <w:r>
        <w:rPr>
          <w:sz w:val="21"/>
        </w:rPr>
        <w:t>Formed and advised 6 nonprofit organizations pro bono, contributing 300+ hours through the firm's community legal program.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Juris Doctor (JD), Columbia Law School, 2016</w:t>
      </w:r>
    </w:p>
    <w:p>
      <w:pPr>
        <w:spacing w:after="40" w:before="0"/>
      </w:pPr>
      <w:r>
        <w:rPr>
          <w:b w:val="0"/>
          <w:i w:val="0"/>
          <w:sz w:val="21"/>
        </w:rPr>
        <w:t>B.A., Political Science, University of Michigan,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iManage | Ironclad CLM | Litera Compare | DocuSign | Westlaw Precision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BAR ADMISSIONS</w:t>
      </w:r>
    </w:p>
    <w:p>
      <w:pPr>
        <w:pStyle w:val="ListBullet"/>
        <w:spacing w:after="40"/>
      </w:pPr>
      <w:r>
        <w:rPr>
          <w:sz w:val="21"/>
        </w:rPr>
        <w:t>New York, 2017</w:t>
      </w:r>
    </w:p>
    <w:p>
      <w:pPr>
        <w:pStyle w:val="ListBullet"/>
        <w:spacing w:after="40"/>
      </w:pPr>
      <w:r>
        <w:rPr>
          <w:sz w:val="21"/>
        </w:rPr>
        <w:t>U.S. District Court for the Southern District of New York, 2018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Attorney (Law Firm to In-House Counsel)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