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40" w:before="0"/>
      </w:pPr>
      <w:r>
        <w:rPr>
          <w:b/>
          <w:i w:val="0"/>
          <w:sz w:val="36"/>
        </w:rPr>
        <w:t>Monique Ellison</w:t>
      </w:r>
    </w:p>
    <w:p>
      <w:pPr>
        <w:spacing w:after="40" w:before="0"/>
      </w:pPr>
      <w:r>
        <w:rPr>
          <w:b/>
          <w:i w:val="0"/>
          <w:color w:val="1D7A53"/>
          <w:sz w:val="23"/>
        </w:rPr>
        <w:t>Contract Attorney, eDiscovery and Privilege Review</w:t>
      </w:r>
    </w:p>
    <w:p>
      <w:pPr>
        <w:spacing w:after="160" w:before="0"/>
      </w:pPr>
      <w:r>
        <w:rPr>
          <w:b w:val="0"/>
          <w:i w:val="0"/>
          <w:color w:val="5B6672"/>
          <w:sz w:val="19"/>
        </w:rPr>
        <w:t>Washington, DC | monique.ellison@email.com | (555) 015-7720 | linkedin.com/in/moniqueellison</w:t>
      </w:r>
    </w:p>
    <w:p>
      <w:pPr>
        <w:spacing w:after="60" w:before="200"/>
      </w:pPr>
      <w:r>
        <w:rPr>
          <w:b/>
          <w:i w:val="0"/>
          <w:color w:val="1D7A53"/>
          <w:sz w:val="21"/>
        </w:rPr>
        <w:t>PROFESSIONAL SUMMARY</w:t>
      </w:r>
    </w:p>
    <w:p>
      <w:pPr>
        <w:spacing w:after="80" w:before="0"/>
      </w:pPr>
      <w:r>
        <w:rPr>
          <w:b w:val="0"/>
          <w:i w:val="0"/>
          <w:sz w:val="21"/>
        </w:rPr>
        <w:t>Contract attorney admitted in Virginia and DC with 9 years of practice, 6 in first-level, second-level and privilege review in Relativity and Everlaw for Am Law 100 firms. Staffed on Second Requests, Foreign Corrupt Practices Act (FCPA) investigations and product liability MDLs, often as QC or privilege lead.</w:t>
      </w:r>
    </w:p>
    <w:p>
      <w:pPr>
        <w:spacing w:after="60" w:before="200"/>
      </w:pPr>
      <w:r>
        <w:rPr>
          <w:b/>
          <w:i w:val="0"/>
          <w:color w:val="1D7A53"/>
          <w:sz w:val="21"/>
        </w:rPr>
        <w:t>SKILLS</w:t>
      </w:r>
    </w:p>
    <w:p>
      <w:pPr>
        <w:spacing w:after="80" w:before="0"/>
      </w:pPr>
      <w:r>
        <w:rPr>
          <w:b w:val="0"/>
          <w:i w:val="0"/>
          <w:sz w:val="21"/>
        </w:rPr>
        <w:t>First- and second-level review | Privilege review and logs | Quality control (QC) review | Technology-assisted review (TAR) | Second Request productions | PII and PHI redaction | Issue coding and protocols | Reviewer training</w:t>
      </w:r>
    </w:p>
    <w:p>
      <w:pPr>
        <w:spacing w:after="60" w:before="200"/>
      </w:pPr>
      <w:r>
        <w:rPr>
          <w:b/>
          <w:i w:val="0"/>
          <w:color w:val="1D7A53"/>
          <w:sz w:val="21"/>
        </w:rPr>
        <w:t>PROFESSIONAL EXPERIENCE</w:t>
      </w:r>
    </w:p>
    <w:p>
      <w:pPr>
        <w:spacing w:after="20" w:before="0"/>
      </w:pPr>
      <w:r>
        <w:rPr>
          <w:b w:val="0"/>
          <w:i w:val="0"/>
          <w:sz w:val="21"/>
        </w:rPr>
      </w:r>
      <w:r>
        <w:rPr>
          <w:b/>
        </w:rPr>
        <w:t>Contract Attorney (QC and Privilege Lead)</w:t>
      </w:r>
      <w:r>
        <w:t>, Corliss Lane Legal Staffing, Washington, DC</w:t>
      </w:r>
      <w:r>
        <w:rPr>
          <w:color w:val="5B6672"/>
        </w:rPr>
        <w:t xml:space="preserve">    2023-Present</w:t>
      </w:r>
    </w:p>
    <w:p>
      <w:pPr>
        <w:pStyle w:val="ListBullet"/>
        <w:spacing w:after="40"/>
      </w:pPr>
      <w:r>
        <w:rPr>
          <w:sz w:val="21"/>
        </w:rPr>
        <w:t>Led privilege review for a 60-attorney antitrust Second Request team, logging 22,000 entries on a 30-day production schedule.</w:t>
      </w:r>
    </w:p>
    <w:p>
      <w:pPr>
        <w:pStyle w:val="ListBullet"/>
        <w:spacing w:after="40"/>
      </w:pPr>
      <w:r>
        <w:rPr>
          <w:sz w:val="21"/>
        </w:rPr>
        <w:t>Ran second-level QC on 1.1M documents across 3 projects, holding coding error rates under 2% in sampled batches.</w:t>
      </w:r>
    </w:p>
    <w:p>
      <w:pPr>
        <w:pStyle w:val="ListBullet"/>
        <w:spacing w:after="40"/>
      </w:pPr>
      <w:r>
        <w:rPr>
          <w:sz w:val="21"/>
        </w:rPr>
        <w:t>Trained 25 first-level reviewers on the protocol, issue tags and privilege calls, cutting QC overturn rates 40% within 3 weeks.</w:t>
      </w:r>
    </w:p>
    <w:p>
      <w:pPr>
        <w:pStyle w:val="ListBullet"/>
        <w:spacing w:after="40"/>
      </w:pPr>
      <w:r>
        <w:rPr>
          <w:sz w:val="21"/>
        </w:rPr>
        <w:t>Flagged 140 hot documents for the trial team in a product liability MDL, 12 of which became key deposition exhibits.</w:t>
      </w:r>
    </w:p>
    <w:p>
      <w:pPr>
        <w:spacing w:after="20" w:before="0"/>
      </w:pPr>
      <w:r>
        <w:rPr>
          <w:b w:val="0"/>
          <w:i w:val="0"/>
          <w:sz w:val="21"/>
        </w:rPr>
      </w:r>
      <w:r>
        <w:rPr>
          <w:b/>
        </w:rPr>
        <w:t>Contract Attorney, Document Review</w:t>
      </w:r>
      <w:r>
        <w:t>, Bramford Legal Staffing, Washington, DC</w:t>
      </w:r>
      <w:r>
        <w:rPr>
          <w:color w:val="5B6672"/>
        </w:rPr>
        <w:t xml:space="preserve">    2020-2023</w:t>
      </w:r>
    </w:p>
    <w:p>
      <w:pPr>
        <w:pStyle w:val="ListBullet"/>
        <w:spacing w:after="40"/>
      </w:pPr>
      <w:r>
        <w:rPr>
          <w:sz w:val="21"/>
        </w:rPr>
        <w:t>Completed first- and second-level review on 9 investigation and litigation projects, averaging 60+ documents an hour.</w:t>
      </w:r>
    </w:p>
    <w:p>
      <w:pPr>
        <w:pStyle w:val="ListBullet"/>
        <w:spacing w:after="40"/>
      </w:pPr>
      <w:r>
        <w:rPr>
          <w:sz w:val="21"/>
        </w:rPr>
        <w:t>Redacted PII and PHI in 80,000 documents for a False Claims Act matter, with zero redaction errors after production.</w:t>
      </w:r>
    </w:p>
    <w:p>
      <w:pPr>
        <w:pStyle w:val="ListBullet"/>
        <w:spacing w:after="40"/>
      </w:pPr>
      <w:r>
        <w:rPr>
          <w:sz w:val="21"/>
        </w:rPr>
        <w:t>Wrote issue memos on key custodians' emails before 6 witness interviews, which the case team used as prep outlines.</w:t>
      </w:r>
    </w:p>
    <w:p>
      <w:pPr>
        <w:spacing w:after="20" w:before="0"/>
      </w:pPr>
      <w:r>
        <w:rPr>
          <w:b w:val="0"/>
          <w:i w:val="0"/>
          <w:sz w:val="21"/>
        </w:rPr>
      </w:r>
      <w:r>
        <w:rPr>
          <w:b/>
        </w:rPr>
        <w:t>Associate Attorney</w:t>
      </w:r>
      <w:r>
        <w:t>, Teague Oduya PLLC, Fairfax, VA</w:t>
      </w:r>
      <w:r>
        <w:rPr>
          <w:color w:val="5B6672"/>
        </w:rPr>
        <w:t xml:space="preserve">    2017-2020</w:t>
      </w:r>
    </w:p>
    <w:p>
      <w:pPr>
        <w:pStyle w:val="ListBullet"/>
        <w:spacing w:after="40"/>
      </w:pPr>
      <w:r>
        <w:rPr>
          <w:sz w:val="21"/>
        </w:rPr>
        <w:t>Handled discovery and motions for 40+ civil cases in Fairfax County Circuit Court, from initial pleadings through trial.</w:t>
      </w:r>
    </w:p>
    <w:p>
      <w:pPr>
        <w:pStyle w:val="ListBullet"/>
        <w:spacing w:after="40"/>
      </w:pPr>
      <w:r>
        <w:rPr>
          <w:sz w:val="21"/>
        </w:rPr>
        <w:t>Drafted interrogatories, document requests and subpoenas, managing productions of up to 15,000 pages per case.</w:t>
      </w:r>
    </w:p>
    <w:p>
      <w:pPr>
        <w:pStyle w:val="ListBullet"/>
        <w:spacing w:after="40"/>
      </w:pPr>
      <w:r>
        <w:rPr>
          <w:sz w:val="21"/>
        </w:rPr>
        <w:t>Second-chaired 3 bench trials and argued 25+ hearings on discovery, default, sanctions and other pretrial motions.</w:t>
      </w:r>
    </w:p>
    <w:p>
      <w:pPr>
        <w:spacing w:after="60" w:before="200"/>
      </w:pPr>
      <w:r>
        <w:rPr>
          <w:b/>
          <w:i w:val="0"/>
          <w:color w:val="1D7A53"/>
          <w:sz w:val="21"/>
        </w:rPr>
        <w:t>EDUCATION</w:t>
      </w:r>
    </w:p>
    <w:p>
      <w:pPr>
        <w:spacing w:after="40" w:before="0"/>
      </w:pPr>
      <w:r>
        <w:rPr>
          <w:b w:val="0"/>
          <w:i w:val="0"/>
          <w:sz w:val="21"/>
        </w:rPr>
        <w:t>JD, Howard University School of Law, 2017</w:t>
      </w:r>
    </w:p>
    <w:p>
      <w:pPr>
        <w:spacing w:after="40" w:before="0"/>
      </w:pPr>
      <w:r>
        <w:rPr>
          <w:b w:val="0"/>
          <w:i w:val="0"/>
          <w:sz w:val="21"/>
        </w:rPr>
        <w:t>BA, English, University of Maryland, College Park, 2014</w:t>
      </w:r>
    </w:p>
    <w:p>
      <w:pPr>
        <w:spacing w:after="60" w:before="200"/>
      </w:pPr>
      <w:r>
        <w:rPr>
          <w:b/>
          <w:i w:val="0"/>
          <w:color w:val="1D7A53"/>
          <w:sz w:val="21"/>
        </w:rPr>
        <w:t>CERTIFICATIONS</w:t>
      </w:r>
    </w:p>
    <w:p>
      <w:pPr>
        <w:spacing w:after="40" w:before="0"/>
      </w:pPr>
      <w:r>
        <w:rPr>
          <w:b w:val="0"/>
          <w:i w:val="0"/>
          <w:sz w:val="21"/>
        </w:rPr>
        <w:t>Certified E-Discovery Specialist (CEDS), ACEDS, 2023</w:t>
      </w:r>
    </w:p>
    <w:p>
      <w:pPr>
        <w:spacing w:after="60" w:before="200"/>
      </w:pPr>
      <w:r>
        <w:rPr>
          <w:b/>
          <w:i w:val="0"/>
          <w:color w:val="1D7A53"/>
          <w:sz w:val="21"/>
        </w:rPr>
        <w:t>TECHNICAL SKILLS</w:t>
      </w:r>
    </w:p>
    <w:p>
      <w:pPr>
        <w:spacing w:after="80" w:before="0"/>
      </w:pPr>
      <w:r>
        <w:rPr>
          <w:b w:val="0"/>
          <w:i w:val="0"/>
          <w:sz w:val="21"/>
        </w:rPr>
        <w:t>RelativityOne | Reveal | Everlaw | DISCO | Microsoft Excel</w:t>
      </w:r>
    </w:p>
    <w:p>
      <w:pPr>
        <w:spacing w:after="60" w:before="200"/>
      </w:pPr>
      <w:r>
        <w:rPr>
          <w:b/>
          <w:i w:val="0"/>
          <w:color w:val="1D7A53"/>
          <w:sz w:val="21"/>
        </w:rPr>
        <w:t>BAR ADMISSIONS</w:t>
      </w:r>
    </w:p>
    <w:p>
      <w:pPr>
        <w:pStyle w:val="ListBullet"/>
        <w:spacing w:after="40"/>
      </w:pPr>
      <w:r>
        <w:rPr>
          <w:sz w:val="21"/>
        </w:rPr>
        <w:t>Virginia, 2017 (active, in good standing)</w:t>
      </w:r>
    </w:p>
    <w:p>
      <w:pPr>
        <w:pStyle w:val="ListBullet"/>
        <w:spacing w:after="40"/>
      </w:pPr>
      <w:r>
        <w:rPr>
          <w:sz w:val="21"/>
        </w:rPr>
        <w:t>District of Columbia, 2018 (active, in good standing)</w:t>
      </w:r>
    </w:p>
    <w:sectPr w:rsidR="00FC693F" w:rsidRPr="0006063C" w:rsidSect="00034616">
      <w:footerReference w:type="default" r:id="rId9"/>
      <w:pgSz w:w="12240" w:h="15840"/>
      <w:pgMar w:top="1000" w:right="1080" w:bottom="1000"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color w:val="8A929C"/>
        <w:sz w:val="16"/>
      </w:rPr>
      <w:t>Resume template from ResumeCroc.com</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Contract Attorney (Document Review and eDiscovery) resume template</dc:title>
  <dc:subject/>
  <dc:creator>ResumeCroc</dc:creator>
  <cp:keywords/>
  <dc:description>generated by python-docx</dc:description>
  <cp:lastModifiedBy/>
  <cp:revision>1</cp:revision>
  <dcterms:created xsi:type="dcterms:W3CDTF">2013-12-23T23:15:00Z</dcterms:created>
  <dcterms:modified xsi:type="dcterms:W3CDTF">2013-12-23T23:15:00Z</dcterms:modified>
  <cp:category/>
</cp:coreProperties>
</file>