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Mehreen Aslam</w:t>
      </w:r>
    </w:p>
    <w:p>
      <w:pPr>
        <w:spacing w:after="40" w:before="0"/>
      </w:pPr>
      <w:r>
        <w:rPr>
          <w:b/>
          <w:color w:val="1D7A53"/>
          <w:sz w:val="23"/>
        </w:rPr>
        <w:t>Social Worker, Child Protection and Court Team</w:t>
      </w:r>
    </w:p>
    <w:p>
      <w:pPr>
        <w:spacing w:after="160" w:before="0"/>
      </w:pPr>
      <w:r>
        <w:rPr>
          <w:b w:val="0"/>
          <w:color w:val="5B6672"/>
          <w:sz w:val="19"/>
        </w:rPr>
        <w:t>Bristol | mehreen.aslam@email.com | 07700 900594 | linkedin.com/in/mehreenaslam</w:t>
      </w:r>
    </w:p>
    <w:p>
      <w:pPr>
        <w:spacing w:after="60" w:before="200"/>
      </w:pPr>
      <w:r>
        <w:rPr>
          <w:b/>
          <w:color w:val="1D7A53"/>
          <w:sz w:val="21"/>
        </w:rPr>
        <w:t>PERSONAL PROFILE</w:t>
      </w:r>
    </w:p>
    <w:p>
      <w:pPr>
        <w:spacing w:after="80" w:before="0"/>
      </w:pPr>
      <w:r>
        <w:rPr>
          <w:b w:val="0"/>
          <w:sz w:val="21"/>
        </w:rPr>
        <w:t>Child and family social worker with five years' post-qualifying experience in assessment and child protection teams. Holds a caseload of 16 children across child protection plans, PLO pre-proceedings and care proceedings, and has given evidence in the Family Court. Skilled in risk analysis, parenting assessments and direct work with children and teenagers, including those at risk of exploitation. PEPS Stage 1 practice educator, fluent in Urdu, seeking a senior practitioner post.</w:t>
      </w:r>
    </w:p>
    <w:p>
      <w:pPr>
        <w:spacing w:after="60" w:before="200"/>
      </w:pPr>
      <w:r>
        <w:rPr>
          <w:b/>
          <w:color w:val="1D7A53"/>
          <w:sz w:val="21"/>
        </w:rPr>
        <w:t>KEY SKILLS</w:t>
      </w:r>
    </w:p>
    <w:p>
      <w:pPr>
        <w:spacing w:after="80" w:before="0"/>
      </w:pPr>
      <w:r>
        <w:rPr>
          <w:b w:val="0"/>
          <w:sz w:val="21"/>
        </w:rPr>
        <w:t>Section 47 enquiries and strategy discussions | Child protection plans and core groups | Public Law Outline (PLO) pre-proceedings | Court statements and care plans | Parenting assessments (PAMS-trained) | Viability and connected persons assessments | Direct work with children | Signs of Safety | Contextual safeguarding and exploitation | Domestic abuse and MARAC | Chronologies and analysis | Liquidlogic (LCS) case recording</w:t>
      </w:r>
    </w:p>
    <w:p>
      <w:pPr>
        <w:spacing w:after="60" w:before="200"/>
      </w:pPr>
      <w:r>
        <w:rPr>
          <w:b/>
          <w:color w:val="1D7A53"/>
          <w:sz w:val="21"/>
        </w:rPr>
        <w:t>EMPLOYMENT HISTORY</w:t>
      </w:r>
    </w:p>
    <w:p>
      <w:pPr>
        <w:spacing w:after="20" w:before="0"/>
      </w:pPr>
      <w:r>
        <w:rPr>
          <w:b w:val="0"/>
          <w:sz w:val="21"/>
        </w:rPr>
      </w:r>
      <w:r>
        <w:rPr>
          <w:b/>
        </w:rPr>
        <w:t>Social Worker, Child Protection and Court Team</w:t>
      </w:r>
      <w:r>
        <w:t>, Brackwater City Council, Bristol</w:t>
      </w:r>
      <w:r>
        <w:rPr>
          <w:color w:val="5B6672"/>
        </w:rPr>
        <w:t xml:space="preserve">    Sep 2023 - Present</w:t>
      </w:r>
    </w:p>
    <w:p>
      <w:pPr>
        <w:pStyle w:val="ListBullet"/>
        <w:spacing w:after="40"/>
      </w:pPr>
      <w:r>
        <w:rPr>
          <w:sz w:val="21"/>
        </w:rPr>
        <w:t>Lead core groups with schools, health visitors and police, turning conference decisions into plans each family can follow.</w:t>
      </w:r>
    </w:p>
    <w:p>
      <w:pPr>
        <w:pStyle w:val="ListBullet"/>
        <w:spacing w:after="40"/>
      </w:pPr>
      <w:r>
        <w:rPr>
          <w:sz w:val="21"/>
        </w:rPr>
        <w:t>Wrote the local authority's final evidence and care plans in six sets of care proceedings, five concluding within 26 weeks.</w:t>
      </w:r>
    </w:p>
    <w:p>
      <w:pPr>
        <w:pStyle w:val="ListBullet"/>
        <w:spacing w:after="40"/>
      </w:pPr>
      <w:r>
        <w:rPr>
          <w:sz w:val="21"/>
        </w:rPr>
        <w:t>Gave evidence in the Family Court at two contested final hearings, with the court approving the local authority's care plan in both.</w:t>
      </w:r>
    </w:p>
    <w:p>
      <w:pPr>
        <w:pStyle w:val="ListBullet"/>
        <w:spacing w:after="40"/>
      </w:pPr>
      <w:r>
        <w:rPr>
          <w:sz w:val="21"/>
        </w:rPr>
        <w:t>Completed four PAMS parenting assessments for parents with learning disabilities, using easy-read plans and advocates so they could take part.</w:t>
      </w:r>
    </w:p>
    <w:p>
      <w:pPr>
        <w:pStyle w:val="ListBullet"/>
        <w:spacing w:after="40"/>
      </w:pPr>
      <w:r>
        <w:rPr>
          <w:sz w:val="21"/>
        </w:rPr>
        <w:t>Stepped 11 children down from child protection plans after sustained change, with none returning to a plan within a year.</w:t>
      </w:r>
    </w:p>
    <w:p>
      <w:pPr>
        <w:spacing w:after="20" w:before="0"/>
      </w:pPr>
      <w:r>
        <w:rPr>
          <w:b w:val="0"/>
          <w:sz w:val="21"/>
        </w:rPr>
      </w:r>
      <w:r>
        <w:rPr>
          <w:b/>
        </w:rPr>
        <w:t>Social Worker (ASYE, then post-ASYE), Assessment Team</w:t>
      </w:r>
      <w:r>
        <w:t>, Brackwater City Council, Bristol</w:t>
      </w:r>
      <w:r>
        <w:rPr>
          <w:color w:val="5B6672"/>
        </w:rPr>
        <w:t xml:space="preserve">    Sep 2021 - Aug 2023</w:t>
      </w:r>
    </w:p>
    <w:p>
      <w:pPr>
        <w:pStyle w:val="ListBullet"/>
        <w:spacing w:after="40"/>
      </w:pPr>
      <w:r>
        <w:rPr>
          <w:sz w:val="21"/>
        </w:rPr>
        <w:t>Completed the ASYE on a protected caseload, then took a full assessment caseload that peaked at 18 children.</w:t>
      </w:r>
    </w:p>
    <w:p>
      <w:pPr>
        <w:pStyle w:val="ListBullet"/>
        <w:spacing w:after="40"/>
      </w:pPr>
      <w:r>
        <w:rPr>
          <w:sz w:val="21"/>
        </w:rPr>
        <w:t>Completed around 60 child and family assessments a year, with 94% signed off within the 45 working day timescale.</w:t>
      </w:r>
    </w:p>
    <w:p>
      <w:pPr>
        <w:pStyle w:val="ListBullet"/>
        <w:spacing w:after="40"/>
      </w:pPr>
      <w:r>
        <w:rPr>
          <w:sz w:val="21"/>
        </w:rPr>
        <w:t>Led section 47 enquiries after strategy discussions with police and health, including joint visits after physical abuse disclosures.</w:t>
      </w:r>
    </w:p>
    <w:p>
      <w:pPr>
        <w:pStyle w:val="ListBullet"/>
        <w:spacing w:after="40"/>
      </w:pPr>
      <w:r>
        <w:rPr>
          <w:sz w:val="21"/>
        </w:rPr>
        <w:t>Used family group conferences to find kinship carers for three children, who moved to relatives rather than unrelated foster care.</w:t>
      </w:r>
    </w:p>
    <w:p>
      <w:pPr>
        <w:pStyle w:val="ListBullet"/>
        <w:spacing w:after="40"/>
      </w:pPr>
      <w:r>
        <w:rPr>
          <w:sz w:val="21"/>
        </w:rPr>
        <w:t>Recorded the wishes and feelings of children aged 4 to 15 through drawings, play and three houses work in every assessment.</w:t>
      </w:r>
    </w:p>
    <w:p>
      <w:pPr>
        <w:spacing w:after="20" w:before="0"/>
      </w:pPr>
      <w:r>
        <w:rPr>
          <w:b w:val="0"/>
          <w:sz w:val="21"/>
        </w:rPr>
      </w:r>
      <w:r>
        <w:rPr>
          <w:b/>
        </w:rPr>
        <w:t>Family Support Worker</w:t>
      </w:r>
      <w:r>
        <w:t>, Harbourline Family Support, Bristol</w:t>
      </w:r>
      <w:r>
        <w:rPr>
          <w:color w:val="5B6672"/>
        </w:rPr>
        <w:t xml:space="preserve">    Aug 2016 - Aug 2018</w:t>
      </w:r>
    </w:p>
    <w:p>
      <w:pPr>
        <w:pStyle w:val="ListBullet"/>
        <w:spacing w:after="40"/>
      </w:pPr>
      <w:r>
        <w:rPr>
          <w:sz w:val="21"/>
        </w:rPr>
        <w:t>Supported 12 families at a time through early help plans focused on neglect, routines, home conditions and school attendance.</w:t>
      </w:r>
    </w:p>
    <w:p>
      <w:pPr>
        <w:pStyle w:val="ListBullet"/>
        <w:spacing w:after="40"/>
      </w:pPr>
      <w:r>
        <w:rPr>
          <w:sz w:val="21"/>
        </w:rPr>
        <w:t>Delivered parenting sessions in the family home, using short video clips to help parents notice and respond to their baby's cues.</w:t>
      </w:r>
    </w:p>
    <w:p>
      <w:pPr>
        <w:pStyle w:val="ListBullet"/>
        <w:spacing w:after="40"/>
      </w:pPr>
      <w:r>
        <w:rPr>
          <w:sz w:val="21"/>
        </w:rPr>
        <w:t>Escalated two families to children's social care when concerns grew, sharing chronologies that supported prompt strategy discussions.</w:t>
      </w:r>
    </w:p>
    <w:p>
      <w:pPr>
        <w:pStyle w:val="ListBullet"/>
        <w:spacing w:after="40"/>
      </w:pPr>
      <w:r>
        <w:rPr>
          <w:sz w:val="21"/>
        </w:rPr>
        <w:t>Co-ran a weekly drop-in for parents of teenagers, covering online safety, school exclusion and where to get help.</w:t>
      </w:r>
    </w:p>
    <w:p>
      <w:pPr>
        <w:spacing w:after="20" w:before="0"/>
      </w:pPr>
      <w:r>
        <w:rPr>
          <w:b w:val="0"/>
          <w:sz w:val="21"/>
        </w:rPr>
      </w:r>
      <w:r>
        <w:rPr>
          <w:b/>
        </w:rPr>
        <w:t>Residential Support Worker</w:t>
      </w:r>
      <w:r>
        <w:t>, Coombe Valley Care, Bristol</w:t>
      </w:r>
      <w:r>
        <w:rPr>
          <w:color w:val="5B6672"/>
        </w:rPr>
        <w:t xml:space="preserve">    Jun 2014 - Jul 2016</w:t>
      </w:r>
    </w:p>
    <w:p>
      <w:pPr>
        <w:pStyle w:val="ListBullet"/>
        <w:spacing w:after="40"/>
      </w:pPr>
      <w:r>
        <w:rPr>
          <w:sz w:val="21"/>
        </w:rPr>
        <w:t>Key worker for two of four young people aged 12 to 17 in a children's home, covering education, health and independence skills.</w:t>
      </w:r>
    </w:p>
    <w:p>
      <w:pPr>
        <w:pStyle w:val="ListBullet"/>
        <w:spacing w:after="40"/>
      </w:pPr>
      <w:r>
        <w:rPr>
          <w:sz w:val="21"/>
        </w:rPr>
        <w:t>Followed the home's missing-from-care procedure and worked with police on a safety plan for a young person at risk of exploitation.</w:t>
      </w:r>
    </w:p>
    <w:p>
      <w:pPr>
        <w:pStyle w:val="ListBullet"/>
        <w:spacing w:after="40"/>
      </w:pPr>
      <w:r>
        <w:rPr>
          <w:sz w:val="21"/>
        </w:rPr>
        <w:t>Helped a 16-year-old prepare to move on, from budgeting and cooking to a successful college application.</w:t>
      </w:r>
    </w:p>
    <w:p>
      <w:pPr>
        <w:spacing w:after="60" w:before="200"/>
      </w:pPr>
      <w:r>
        <w:rPr>
          <w:b/>
          <w:color w:val="1D7A53"/>
          <w:sz w:val="21"/>
        </w:rPr>
        <w:t>EDUCATION AND QUALIFICATIONS</w:t>
      </w:r>
    </w:p>
    <w:p>
      <w:pPr>
        <w:spacing w:after="40" w:before="0"/>
      </w:pPr>
      <w:r>
        <w:rPr>
          <w:b w:val="0"/>
          <w:sz w:val="21"/>
        </w:rPr>
        <w:t>BSc (Hons) Social Work, University of the West of England, 2:1, 2021</w:t>
      </w:r>
    </w:p>
    <w:p>
      <w:pPr>
        <w:spacing w:after="40" w:before="0"/>
      </w:pPr>
      <w:r>
        <w:rPr>
          <w:b w:val="0"/>
          <w:sz w:val="21"/>
        </w:rPr>
        <w:t>Level 3 Diploma for Residential Childcare (England), 2016</w:t>
      </w:r>
    </w:p>
    <w:p>
      <w:pPr>
        <w:spacing w:after="40" w:before="0"/>
      </w:pPr>
      <w:r>
        <w:rPr>
          <w:b w:val="0"/>
          <w:sz w:val="21"/>
        </w:rPr>
        <w:t>A-levels: Sociology (A), Psychology (B), English Language (C)</w:t>
      </w:r>
    </w:p>
    <w:p>
      <w:pPr>
        <w:spacing w:after="60" w:before="200"/>
      </w:pPr>
      <w:r>
        <w:rPr>
          <w:b/>
          <w:color w:val="1D7A53"/>
          <w:sz w:val="21"/>
        </w:rPr>
        <w:t>TRAINING AND CERTIFICATES</w:t>
      </w:r>
    </w:p>
    <w:p>
      <w:pPr>
        <w:spacing w:after="40" w:before="0"/>
      </w:pPr>
      <w:r>
        <w:rPr>
          <w:b w:val="0"/>
          <w:sz w:val="21"/>
        </w:rPr>
        <w:t>Registered social worker, Social Work England (since 2021)</w:t>
      </w:r>
    </w:p>
    <w:p>
      <w:pPr>
        <w:spacing w:after="40" w:before="0"/>
      </w:pPr>
      <w:r>
        <w:rPr>
          <w:b w:val="0"/>
          <w:sz w:val="21"/>
        </w:rPr>
        <w:t>Practice Educator Professional Standards (PEPS) Stage 1, 2024</w:t>
      </w:r>
    </w:p>
    <w:p>
      <w:pPr>
        <w:spacing w:after="40" w:before="0"/>
      </w:pPr>
      <w:r>
        <w:rPr>
          <w:b w:val="0"/>
          <w:sz w:val="21"/>
        </w:rPr>
        <w:t>Enhanced DBS check on the Update Service</w:t>
      </w:r>
    </w:p>
    <w:p>
      <w:pPr>
        <w:spacing w:after="40" w:before="0"/>
      </w:pPr>
      <w:r>
        <w:rPr>
          <w:b w:val="0"/>
          <w:sz w:val="21"/>
        </w:rPr>
        <w:t>Full UK driving licence and own car</w:t>
      </w:r>
    </w:p>
    <w:p>
      <w:pPr>
        <w:spacing w:after="60" w:before="200"/>
      </w:pPr>
      <w:r>
        <w:rPr>
          <w:b/>
          <w:color w:val="1D7A53"/>
          <w:sz w:val="21"/>
        </w:rPr>
        <w:t>DEGREE PLACEMENTS</w:t>
      </w:r>
    </w:p>
    <w:p>
      <w:pPr>
        <w:pStyle w:val="ListBullet"/>
        <w:spacing w:after="40"/>
      </w:pPr>
      <w:r>
        <w:rPr>
          <w:sz w:val="21"/>
        </w:rPr>
        <w:t>Youth offending service (70 days) and a statutory children's safeguarding team (100 days), 2019 - 2021</w:t>
      </w:r>
    </w:p>
    <w:p>
      <w:pPr>
        <w:spacing w:after="60" w:before="200"/>
      </w:pPr>
      <w:r>
        <w:rPr>
          <w:b/>
          <w:color w:val="1D7A53"/>
          <w:sz w:val="21"/>
        </w:rPr>
        <w:t>TRAINING AND PRACTICE EDUCATION</w:t>
      </w:r>
    </w:p>
    <w:p>
      <w:pPr>
        <w:pStyle w:val="ListBullet"/>
        <w:spacing w:after="40"/>
      </w:pPr>
      <w:r>
        <w:rPr>
          <w:sz w:val="21"/>
        </w:rPr>
        <w:t>Practice educator for a first-placement (70-day) social work student, supervised and assessed to a pass, 2024 - 2025</w:t>
      </w:r>
    </w:p>
    <w:p>
      <w:pPr>
        <w:pStyle w:val="ListBullet"/>
        <w:spacing w:after="40"/>
      </w:pPr>
      <w:r>
        <w:rPr>
          <w:sz w:val="21"/>
        </w:rPr>
        <w:t>PAMS parenting assessment training, 2024, and Signs of Safety two-day training, 2021</w:t>
      </w:r>
    </w:p>
    <w:p>
      <w:pPr>
        <w:pStyle w:val="ListBullet"/>
        <w:spacing w:after="40"/>
      </w:pPr>
      <w:r>
        <w:rPr>
          <w:sz w:val="21"/>
        </w:rPr>
        <w:t>Court skills training with the council's legal team, 2023, covering statements, cross-examination and the PLO timetable</w:t>
      </w:r>
    </w:p>
    <w:p>
      <w:pPr>
        <w:spacing w:after="60" w:before="200"/>
      </w:pPr>
      <w:r>
        <w:rPr>
          <w:b/>
          <w:color w:val="1D7A53"/>
          <w:sz w:val="21"/>
        </w:rPr>
        <w:t>LANGUAGES</w:t>
      </w:r>
    </w:p>
    <w:p>
      <w:pPr>
        <w:pStyle w:val="ListBullet"/>
        <w:spacing w:after="40"/>
      </w:pPr>
      <w:r>
        <w:rPr>
          <w:sz w:val="21"/>
        </w:rPr>
        <w:t>Urdu (fluent) and Punjabi (conversational), used in direct work alongside professional interpreters where needed</w:t>
      </w:r>
    </w:p>
    <w:p>
      <w:pPr>
        <w:spacing w:after="60" w:before="200"/>
      </w:pPr>
      <w:r>
        <w:rPr>
          <w:b/>
          <w:color w:val="1D7A53"/>
          <w:sz w:val="21"/>
        </w:rPr>
        <w:t>MEMBERSHIP</w:t>
      </w:r>
    </w:p>
    <w:p>
      <w:pPr>
        <w:pStyle w:val="ListBullet"/>
        <w:spacing w:after="40"/>
      </w:pPr>
      <w:r>
        <w:rPr>
          <w:sz w:val="21"/>
        </w:rPr>
        <w:t>Member of the British Association of Social Workers (BASW)</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Social Worker (Children and Families)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