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sz w:val="36"/>
        </w:rPr>
        <w:t>Dawid Sobczak</w:t>
      </w:r>
    </w:p>
    <w:p>
      <w:pPr>
        <w:spacing w:after="40" w:before="0"/>
      </w:pPr>
      <w:r>
        <w:rPr>
          <w:b/>
          <w:color w:val="1D7A53"/>
          <w:sz w:val="23"/>
        </w:rPr>
        <w:t>Mental Health Healthcare Assistant (Band 3)</w:t>
      </w:r>
    </w:p>
    <w:p>
      <w:pPr>
        <w:spacing w:after="160" w:before="0"/>
      </w:pPr>
      <w:r>
        <w:rPr>
          <w:b w:val="0"/>
          <w:color w:val="5B6672"/>
          <w:sz w:val="19"/>
        </w:rPr>
        <w:t>Nottingham | dawid.sobczak@email.com | 07700 900396 | linkedin.com/in/dawidsobczak</w:t>
      </w:r>
    </w:p>
    <w:p>
      <w:pPr>
        <w:spacing w:after="60" w:before="200"/>
      </w:pPr>
      <w:r>
        <w:rPr>
          <w:b/>
          <w:color w:val="1D7A53"/>
          <w:sz w:val="21"/>
        </w:rPr>
        <w:t>PERSONAL PROFILE</w:t>
      </w:r>
    </w:p>
    <w:p>
      <w:pPr>
        <w:spacing w:after="80" w:before="0"/>
      </w:pPr>
      <w:r>
        <w:rPr>
          <w:b w:val="0"/>
          <w:sz w:val="21"/>
        </w:rPr>
        <w:t>Mental health healthcare assistant (Band 3) with eight years in mental health and learning disability support, including five on inpatient wards, now on a 10-bed male PICU. Skilled in therapeutic engagement, enhanced observations, verbal de-escalation and restrictive practice used only as a last resort. Escorts section 17 leave and runs ward activity groups. Seeking a Band 3 post on an acute, PICU or forensic ward.</w:t>
      </w:r>
    </w:p>
    <w:p>
      <w:pPr>
        <w:spacing w:after="60" w:before="200"/>
      </w:pPr>
      <w:r>
        <w:rPr>
          <w:b/>
          <w:color w:val="1D7A53"/>
          <w:sz w:val="21"/>
        </w:rPr>
        <w:t>KEY SKILLS</w:t>
      </w:r>
    </w:p>
    <w:p>
      <w:pPr>
        <w:spacing w:after="80" w:before="0"/>
      </w:pPr>
      <w:r>
        <w:rPr>
          <w:b w:val="0"/>
          <w:sz w:val="21"/>
        </w:rPr>
        <w:t>Therapeutic engagement | Enhanced and 1:1 observations | Verbal de-escalation | Least restrictive practice | Physical health checks and NEWS2 | Section 17 leave escorts | Environmental and ligature checks | Safewards interventions | Positive Behaviour Support | Activity and recovery groups</w:t>
      </w:r>
    </w:p>
    <w:p>
      <w:pPr>
        <w:spacing w:after="60" w:before="200"/>
      </w:pPr>
      <w:r>
        <w:rPr>
          <w:b/>
          <w:color w:val="1D7A53"/>
          <w:sz w:val="21"/>
        </w:rPr>
        <w:t>EMPLOYMENT HISTORY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Healthcare Assistant (Band 3), Psychiatric Intensive Care Unit</w:t>
      </w:r>
      <w:r>
        <w:t>, Cliftonbrook Hospital, Nottingham</w:t>
      </w:r>
      <w:r>
        <w:rPr>
          <w:color w:val="5B6672"/>
        </w:rPr>
        <w:t xml:space="preserve">    Apr 2024 - Present</w:t>
      </w:r>
    </w:p>
    <w:p>
      <w:pPr>
        <w:pStyle w:val="ListBullet"/>
        <w:spacing w:after="40"/>
      </w:pPr>
      <w:r>
        <w:rPr>
          <w:sz w:val="21"/>
        </w:rPr>
        <w:t>Carry out intermittent, within-eyesight and arm's-length observations on a 10-bed male PICU, recording each check and any change in presentation.</w:t>
      </w:r>
    </w:p>
    <w:p>
      <w:pPr>
        <w:pStyle w:val="ListBullet"/>
        <w:spacing w:after="40"/>
      </w:pPr>
      <w:r>
        <w:rPr>
          <w:sz w:val="21"/>
        </w:rPr>
        <w:t>De-escalate 3 to 4 incidents a week through calm talk, space and distraction, part of a 35% fall in restraint after Safewards launched.</w:t>
      </w:r>
    </w:p>
    <w:p>
      <w:pPr>
        <w:pStyle w:val="ListBullet"/>
        <w:spacing w:after="40"/>
      </w:pPr>
      <w:r>
        <w:rPr>
          <w:sz w:val="21"/>
        </w:rPr>
        <w:t>Record NEWS2 checks after rapid tranquillisation and escalate any deterioration at once.</w:t>
      </w:r>
    </w:p>
    <w:p>
      <w:pPr>
        <w:pStyle w:val="ListBullet"/>
        <w:spacing w:after="40"/>
      </w:pPr>
      <w:r>
        <w:rPr>
          <w:sz w:val="21"/>
        </w:rPr>
        <w:t>Escort patients on section 17 leave under the Mental Health Act 1983, completing pre-leave risk checks and return records with nurses.</w:t>
      </w:r>
    </w:p>
    <w:p>
      <w:pPr>
        <w:pStyle w:val="ListBullet"/>
        <w:spacing w:after="40"/>
      </w:pPr>
      <w:r>
        <w:rPr>
          <w:sz w:val="21"/>
        </w:rPr>
        <w:t>Run a weekly gym session and community meeting, doubling activity attendance.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Healthcare Assistant, Adult Acute Mental Health Ward</w:t>
      </w:r>
      <w:r>
        <w:t>, Cliftonbrook Hospital, Nottingham</w:t>
      </w:r>
      <w:r>
        <w:rPr>
          <w:color w:val="5B6672"/>
        </w:rPr>
        <w:t xml:space="preserve">    Jun 2021 - Apr 2024</w:t>
      </w:r>
    </w:p>
    <w:p>
      <w:pPr>
        <w:pStyle w:val="ListBullet"/>
        <w:spacing w:after="40"/>
      </w:pPr>
      <w:r>
        <w:rPr>
          <w:sz w:val="21"/>
        </w:rPr>
        <w:t>Supported up to 22 adults in acute crisis, including people detained under the Mental Health Act, with daily living and recovery goals.</w:t>
      </w:r>
    </w:p>
    <w:p>
      <w:pPr>
        <w:pStyle w:val="ListBullet"/>
        <w:spacing w:after="40"/>
      </w:pPr>
      <w:r>
        <w:rPr>
          <w:sz w:val="21"/>
        </w:rPr>
        <w:t>Held protected 1:1 time with named patients every shift, feeding their views into ward rounds.</w:t>
      </w:r>
    </w:p>
    <w:p>
      <w:pPr>
        <w:pStyle w:val="ListBullet"/>
        <w:spacing w:after="40"/>
      </w:pPr>
      <w:r>
        <w:rPr>
          <w:sz w:val="21"/>
        </w:rPr>
        <w:t>Carried out admission property searches and daily ligature checks in line with ward policy.</w:t>
      </w:r>
    </w:p>
    <w:p>
      <w:pPr>
        <w:pStyle w:val="ListBullet"/>
        <w:spacing w:after="40"/>
      </w:pPr>
      <w:r>
        <w:rPr>
          <w:sz w:val="21"/>
        </w:rPr>
        <w:t>Helped Polish-speaking patients settle into ward routines and understand their rights leaflets, while booking professional interpreters for clinical conversations.</w:t>
      </w:r>
    </w:p>
    <w:p>
      <w:pPr>
        <w:pStyle w:val="ListBullet"/>
        <w:spacing w:after="40"/>
      </w:pPr>
      <w:r>
        <w:rPr>
          <w:sz w:val="21"/>
        </w:rPr>
        <w:t>Chosen as the ward's physical health champion, prompting weekly weight checks and stop-smoking referrals for patients prescribed antipsychotic medication.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Support Worker</w:t>
      </w:r>
      <w:r>
        <w:t>, Meadowline Supported Living, Derby</w:t>
      </w:r>
      <w:r>
        <w:rPr>
          <w:color w:val="5B6672"/>
        </w:rPr>
        <w:t xml:space="preserve">    Sep 2018 - May 2021</w:t>
      </w:r>
    </w:p>
    <w:p>
      <w:pPr>
        <w:pStyle w:val="ListBullet"/>
        <w:spacing w:after="40"/>
      </w:pPr>
      <w:r>
        <w:rPr>
          <w:sz w:val="21"/>
        </w:rPr>
        <w:t>Supported 4 adults with learning disabilities and autism in a shared house, following each person's Positive Behaviour Support plan.</w:t>
      </w:r>
    </w:p>
    <w:p>
      <w:pPr>
        <w:pStyle w:val="ListBullet"/>
        <w:spacing w:after="40"/>
      </w:pPr>
      <w:r>
        <w:rPr>
          <w:sz w:val="21"/>
        </w:rPr>
        <w:t>Reduced one tenant's incidents of distressed behaviour from 12 to 4 a month by building a visual daily schedule with him.</w:t>
      </w:r>
    </w:p>
    <w:p>
      <w:pPr>
        <w:pStyle w:val="ListBullet"/>
        <w:spacing w:after="40"/>
      </w:pPr>
      <w:r>
        <w:rPr>
          <w:sz w:val="21"/>
        </w:rPr>
        <w:t>Administered medicines from monitored dosage systems after competency sign-off, with no medicine errors in over two and a half years.</w:t>
      </w:r>
    </w:p>
    <w:p>
      <w:pPr>
        <w:pStyle w:val="ListBullet"/>
        <w:spacing w:after="40"/>
      </w:pPr>
      <w:r>
        <w:rPr>
          <w:sz w:val="21"/>
        </w:rPr>
        <w:t>Helped tenants cook, budget and travel independently by bus, with 2 tenants starting regular voluntary work in their community.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Warehouse Operative</w:t>
      </w:r>
      <w:r>
        <w:t>, Lindgate Logistics, Nottingham</w:t>
      </w:r>
      <w:r>
        <w:rPr>
          <w:color w:val="5B6672"/>
        </w:rPr>
        <w:t xml:space="preserve">    Feb 2015 - Aug 2018</w:t>
      </w:r>
    </w:p>
    <w:p>
      <w:pPr>
        <w:pStyle w:val="ListBullet"/>
        <w:spacing w:after="40"/>
      </w:pPr>
      <w:r>
        <w:rPr>
          <w:sz w:val="21"/>
        </w:rPr>
        <w:t>Picked and packed up to 180 orders a shift against a 99.5% accuracy target in a busy regional distribution centre.</w:t>
      </w:r>
    </w:p>
    <w:p>
      <w:pPr>
        <w:pStyle w:val="ListBullet"/>
        <w:spacing w:after="40"/>
      </w:pPr>
      <w:r>
        <w:rPr>
          <w:sz w:val="21"/>
        </w:rPr>
        <w:t>Acted as shift first aider and fire marshal, responding calmly to 2 workplace injuries and leading every evacuation drill on the shift.</w:t>
      </w:r>
    </w:p>
    <w:p>
      <w:pPr>
        <w:pStyle w:val="ListBullet"/>
        <w:spacing w:after="40"/>
      </w:pPr>
      <w:r>
        <w:rPr>
          <w:sz w:val="21"/>
        </w:rPr>
        <w:t>Kept the pick zone clear of hazards and reported near misses promptly, earning the site's quarterly safety award in 2017.</w:t>
      </w:r>
    </w:p>
    <w:p>
      <w:pPr>
        <w:spacing w:after="60" w:before="200"/>
      </w:pPr>
      <w:r>
        <w:rPr>
          <w:b/>
          <w:color w:val="1D7A53"/>
          <w:sz w:val="21"/>
        </w:rPr>
        <w:t>EDUCATION AND QUALIFICATIONS</w:t>
      </w:r>
    </w:p>
    <w:p>
      <w:pPr>
        <w:spacing w:after="40" w:before="0"/>
      </w:pPr>
      <w:r>
        <w:rPr>
          <w:b w:val="0"/>
          <w:sz w:val="21"/>
        </w:rPr>
        <w:t>NCFE CACHE Level 3 Diploma in Healthcare Support (mental health support units), 2023</w:t>
      </w:r>
    </w:p>
    <w:p>
      <w:pPr>
        <w:spacing w:after="40" w:before="0"/>
      </w:pPr>
      <w:r>
        <w:rPr>
          <w:b w:val="0"/>
          <w:sz w:val="21"/>
        </w:rPr>
        <w:t>Functional Skills English and Maths, Level 2, 2020</w:t>
      </w:r>
    </w:p>
    <w:p>
      <w:pPr>
        <w:spacing w:after="60" w:before="200"/>
      </w:pPr>
      <w:r>
        <w:rPr>
          <w:b/>
          <w:color w:val="1D7A53"/>
          <w:sz w:val="21"/>
        </w:rPr>
        <w:t>TRAINING AND CERTIFICATES</w:t>
      </w:r>
    </w:p>
    <w:p>
      <w:pPr>
        <w:spacing w:after="40" w:before="0"/>
      </w:pPr>
      <w:r>
        <w:rPr>
          <w:b w:val="0"/>
          <w:sz w:val="21"/>
        </w:rPr>
        <w:t>Restrictive practice training certified to RRN Training Standards, refreshed 2026</w:t>
      </w:r>
    </w:p>
    <w:p>
      <w:pPr>
        <w:spacing w:after="40" w:before="0"/>
      </w:pPr>
      <w:r>
        <w:rPr>
          <w:b w:val="0"/>
          <w:sz w:val="21"/>
        </w:rPr>
        <w:t>Care Certificate, 2018</w:t>
      </w:r>
    </w:p>
    <w:p>
      <w:pPr>
        <w:spacing w:after="40" w:before="0"/>
      </w:pPr>
      <w:r>
        <w:rPr>
          <w:b w:val="0"/>
          <w:sz w:val="21"/>
        </w:rPr>
        <w:t>Basic Life Support and Safeguarding Adults Level 2, 2026</w:t>
      </w:r>
    </w:p>
    <w:p>
      <w:pPr>
        <w:spacing w:after="40" w:before="0"/>
      </w:pPr>
      <w:r>
        <w:rPr>
          <w:b w:val="0"/>
          <w:sz w:val="21"/>
        </w:rPr>
        <w:t>Oliver McGowan Mandatory Training, Tier 2</w:t>
      </w:r>
    </w:p>
    <w:p>
      <w:pPr>
        <w:spacing w:after="60" w:before="200"/>
      </w:pPr>
      <w:r>
        <w:rPr>
          <w:b/>
          <w:color w:val="1D7A53"/>
          <w:sz w:val="21"/>
        </w:rPr>
        <w:t>TECHNICAL SKILLS</w:t>
      </w:r>
    </w:p>
    <w:p>
      <w:pPr>
        <w:spacing w:after="80" w:before="0"/>
      </w:pPr>
      <w:r>
        <w:rPr>
          <w:b w:val="0"/>
          <w:sz w:val="21"/>
        </w:rPr>
        <w:t>RiO electronic patient record | Datix incident reporting | Vital signs monitors</w:t>
      </w:r>
    </w:p>
    <w:p>
      <w:pPr>
        <w:spacing w:after="60" w:before="200"/>
      </w:pPr>
      <w:r>
        <w:rPr>
          <w:b/>
          <w:color w:val="1D7A53"/>
          <w:sz w:val="21"/>
        </w:rPr>
        <w:t>FURTHER TRAINING</w:t>
      </w:r>
    </w:p>
    <w:p>
      <w:pPr>
        <w:pStyle w:val="ListBullet"/>
        <w:spacing w:after="40"/>
      </w:pPr>
      <w:r>
        <w:rPr>
          <w:sz w:val="21"/>
        </w:rPr>
        <w:t>Mental Health Act 1983 and Mental Capacity Act 2005 awareness, 2024</w:t>
      </w:r>
    </w:p>
    <w:p>
      <w:pPr>
        <w:pStyle w:val="ListBullet"/>
        <w:spacing w:after="40"/>
      </w:pPr>
      <w:r>
        <w:rPr>
          <w:sz w:val="21"/>
        </w:rPr>
        <w:t>Physical health checks in serious mental illness: ECG recording and blood glucose monitoring, trust competency, 2025</w:t>
      </w:r>
    </w:p>
    <w:p>
      <w:pPr>
        <w:pStyle w:val="ListBullet"/>
        <w:spacing w:after="40"/>
      </w:pPr>
      <w:r>
        <w:rPr>
          <w:sz w:val="21"/>
        </w:rPr>
        <w:t>Safewards interventions training, 2024, and suicide prevention awareness, 2025</w:t>
      </w:r>
    </w:p>
    <w:p>
      <w:pPr>
        <w:pStyle w:val="ListBullet"/>
        <w:spacing w:after="40"/>
      </w:pPr>
      <w:r>
        <w:rPr>
          <w:sz w:val="21"/>
        </w:rPr>
        <w:t>Positive Behaviour Support foundation training, 2019</w:t>
      </w:r>
    </w:p>
    <w:p>
      <w:pPr>
        <w:spacing w:after="60" w:before="200"/>
      </w:pPr>
      <w:r>
        <w:rPr>
          <w:b/>
          <w:color w:val="1D7A53"/>
          <w:sz w:val="21"/>
        </w:rPr>
        <w:t>LANGUAGES AND VOLUNTEERING</w:t>
      </w:r>
    </w:p>
    <w:p>
      <w:pPr>
        <w:pStyle w:val="ListBullet"/>
        <w:spacing w:after="40"/>
      </w:pPr>
      <w:r>
        <w:rPr>
          <w:sz w:val="21"/>
        </w:rPr>
        <w:t>Polish (native) and English (fluent)</w:t>
      </w:r>
    </w:p>
    <w:p>
      <w:pPr>
        <w:pStyle w:val="ListBullet"/>
        <w:spacing w:after="40"/>
      </w:pPr>
      <w:r>
        <w:rPr>
          <w:sz w:val="21"/>
        </w:rPr>
        <w:t>Volunteer run leader since 2022 for a Nottingham community running group that supports people in mental health recovery, leading a weekly beginners' session.</w:t>
      </w:r>
    </w:p>
    <w:p>
      <w:pPr>
        <w:spacing w:after="60" w:before="200"/>
      </w:pPr>
      <w:r>
        <w:rPr>
          <w:b/>
          <w:color w:val="1D7A53"/>
          <w:sz w:val="21"/>
        </w:rPr>
        <w:t>RECOGNITION</w:t>
      </w:r>
    </w:p>
    <w:p>
      <w:pPr>
        <w:pStyle w:val="ListBullet"/>
        <w:spacing w:after="40"/>
      </w:pPr>
      <w:r>
        <w:rPr>
          <w:sz w:val="21"/>
        </w:rPr>
        <w:t>Shortlisted for the hospital's annual patient experience award in 2025, nominated through patient feedback that praised consistent, respectful support on the PICU.</w:t>
      </w:r>
    </w:p>
    <w:sectPr w:rsidR="00FC693F" w:rsidRPr="0006063C" w:rsidSect="00034616">
      <w:footerReference w:type="default" r:id="rId9"/>
      <w:pgSz w:w="11906" w:h="16838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CV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Mental Health Healthcare Assistant (Inpatient and PICU) CV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